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17E" w:rsidRDefault="00D2517E" w:rsidP="00507D8B">
      <w:pPr>
        <w:autoSpaceDE w:val="0"/>
        <w:autoSpaceDN w:val="0"/>
        <w:adjustRightInd w:val="0"/>
        <w:rPr>
          <w:bCs/>
          <w:lang w:val="en-US"/>
        </w:rPr>
      </w:pPr>
      <w:r w:rsidRPr="00587814">
        <w:rPr>
          <w:rStyle w:val="Strong"/>
          <w:bCs/>
          <w:lang w:val="en-US"/>
        </w:rPr>
        <w:t>Conference session:</w:t>
      </w:r>
      <w:r w:rsidRPr="00587814">
        <w:rPr>
          <w:lang w:val="en-US"/>
        </w:rPr>
        <w:t xml:space="preserve"> </w:t>
      </w:r>
      <w:r w:rsidRPr="00587814">
        <w:rPr>
          <w:bCs/>
          <w:lang w:val="en-US"/>
        </w:rPr>
        <w:t>Session 4</w:t>
      </w:r>
      <w:r>
        <w:rPr>
          <w:bCs/>
          <w:lang w:val="en-US"/>
        </w:rPr>
        <w:t>: Health and growth of forests</w:t>
      </w:r>
    </w:p>
    <w:p w:rsidR="00D2517E" w:rsidRPr="00587814" w:rsidRDefault="00D2517E" w:rsidP="00507D8B">
      <w:pPr>
        <w:autoSpaceDE w:val="0"/>
        <w:autoSpaceDN w:val="0"/>
        <w:adjustRightInd w:val="0"/>
        <w:rPr>
          <w:b/>
          <w:bCs/>
          <w:sz w:val="28"/>
          <w:lang w:val="en-US"/>
        </w:rPr>
      </w:pPr>
      <w:r w:rsidRPr="00587814">
        <w:rPr>
          <w:b/>
          <w:lang w:val="en-US"/>
        </w:rPr>
        <w:t>Presentation</w:t>
      </w:r>
      <w:r w:rsidRPr="00587814">
        <w:rPr>
          <w:lang w:val="en-US"/>
        </w:rPr>
        <w:t>: oral</w:t>
      </w:r>
    </w:p>
    <w:p w:rsidR="00D2517E" w:rsidRDefault="00D2517E" w:rsidP="00507D8B">
      <w:pPr>
        <w:autoSpaceDE w:val="0"/>
        <w:autoSpaceDN w:val="0"/>
        <w:adjustRightInd w:val="0"/>
        <w:rPr>
          <w:b/>
          <w:bCs/>
          <w:sz w:val="28"/>
          <w:lang w:val="en-US"/>
        </w:rPr>
      </w:pPr>
    </w:p>
    <w:p w:rsidR="00D2517E" w:rsidRPr="00587814" w:rsidRDefault="00D2517E" w:rsidP="00507D8B">
      <w:pPr>
        <w:autoSpaceDE w:val="0"/>
        <w:autoSpaceDN w:val="0"/>
        <w:adjustRightInd w:val="0"/>
        <w:rPr>
          <w:b/>
          <w:bCs/>
          <w:sz w:val="28"/>
          <w:lang w:val="en-US"/>
        </w:rPr>
      </w:pPr>
    </w:p>
    <w:p w:rsidR="00D2517E" w:rsidRPr="00587814" w:rsidRDefault="00D2517E" w:rsidP="00507D8B">
      <w:pPr>
        <w:rPr>
          <w:b/>
          <w:sz w:val="28"/>
          <w:szCs w:val="28"/>
          <w:lang w:val="en-US"/>
        </w:rPr>
      </w:pPr>
      <w:r w:rsidRPr="00587814">
        <w:rPr>
          <w:b/>
          <w:sz w:val="28"/>
          <w:szCs w:val="28"/>
          <w:lang w:val="en-US"/>
        </w:rPr>
        <w:t>Ozone risk assessment for European forests – a ten-year study on permanent monitoring plots</w:t>
      </w:r>
    </w:p>
    <w:p w:rsidR="00D2517E" w:rsidRPr="00587814" w:rsidRDefault="00D2517E" w:rsidP="00507D8B">
      <w:pPr>
        <w:pStyle w:val="BodyText"/>
        <w:rPr>
          <w:szCs w:val="22"/>
          <w:lang w:val="en-US"/>
        </w:rPr>
      </w:pPr>
    </w:p>
    <w:p w:rsidR="00D2517E" w:rsidRPr="000A133F" w:rsidRDefault="00D2517E" w:rsidP="00507D8B">
      <w:pPr>
        <w:autoSpaceDE w:val="0"/>
        <w:autoSpaceDN w:val="0"/>
        <w:adjustRightInd w:val="0"/>
        <w:rPr>
          <w:b/>
          <w:sz w:val="22"/>
          <w:szCs w:val="22"/>
          <w:lang w:val="it-IT"/>
        </w:rPr>
      </w:pPr>
      <w:r w:rsidRPr="000A133F">
        <w:rPr>
          <w:b/>
          <w:sz w:val="22"/>
          <w:szCs w:val="22"/>
          <w:lang w:val="it-IT"/>
        </w:rPr>
        <w:t>Marcus Schaub *</w:t>
      </w:r>
      <w:r w:rsidRPr="000A133F">
        <w:rPr>
          <w:b/>
          <w:sz w:val="22"/>
          <w:szCs w:val="22"/>
          <w:vertAlign w:val="superscript"/>
          <w:lang w:val="it-IT"/>
        </w:rPr>
        <w:t>1</w:t>
      </w:r>
      <w:r w:rsidRPr="000A133F">
        <w:rPr>
          <w:sz w:val="22"/>
          <w:szCs w:val="22"/>
          <w:lang w:val="it-IT"/>
        </w:rPr>
        <w:t>, Matthias H</w:t>
      </w:r>
      <w:r>
        <w:rPr>
          <w:sz w:val="22"/>
          <w:szCs w:val="22"/>
          <w:lang w:val="it-IT"/>
        </w:rPr>
        <w:t>ae</w:t>
      </w:r>
      <w:r w:rsidRPr="000A133F">
        <w:rPr>
          <w:sz w:val="22"/>
          <w:szCs w:val="22"/>
          <w:lang w:val="it-IT"/>
        </w:rPr>
        <w:t xml:space="preserve">ni </w:t>
      </w:r>
      <w:r w:rsidRPr="000A133F">
        <w:rPr>
          <w:sz w:val="22"/>
          <w:szCs w:val="22"/>
          <w:vertAlign w:val="superscript"/>
          <w:lang w:val="it-IT"/>
        </w:rPr>
        <w:t>(1)</w:t>
      </w:r>
      <w:r w:rsidRPr="000A133F">
        <w:rPr>
          <w:sz w:val="22"/>
          <w:szCs w:val="22"/>
          <w:lang w:val="it-IT"/>
        </w:rPr>
        <w:t xml:space="preserve">, Marco Ferretti </w:t>
      </w:r>
      <w:r w:rsidRPr="000A133F">
        <w:rPr>
          <w:sz w:val="22"/>
          <w:szCs w:val="22"/>
          <w:vertAlign w:val="superscript"/>
          <w:lang w:val="it-IT"/>
        </w:rPr>
        <w:t>(2)</w:t>
      </w:r>
      <w:r w:rsidRPr="000A133F">
        <w:rPr>
          <w:sz w:val="22"/>
          <w:szCs w:val="22"/>
          <w:lang w:val="it-IT"/>
        </w:rPr>
        <w:t xml:space="preserve">, Elena Gottardini </w:t>
      </w:r>
      <w:r w:rsidRPr="000A133F">
        <w:rPr>
          <w:sz w:val="22"/>
          <w:szCs w:val="22"/>
          <w:vertAlign w:val="superscript"/>
          <w:lang w:val="it-IT"/>
        </w:rPr>
        <w:t>(3)</w:t>
      </w:r>
      <w:r w:rsidRPr="000A133F">
        <w:rPr>
          <w:sz w:val="22"/>
          <w:szCs w:val="22"/>
          <w:lang w:val="it-IT"/>
        </w:rPr>
        <w:t xml:space="preserve">, Vicent Calatayud </w:t>
      </w:r>
      <w:r w:rsidRPr="000A133F">
        <w:rPr>
          <w:sz w:val="22"/>
          <w:szCs w:val="22"/>
          <w:vertAlign w:val="superscript"/>
          <w:lang w:val="it-IT"/>
        </w:rPr>
        <w:t>(4)</w:t>
      </w:r>
    </w:p>
    <w:p w:rsidR="00D2517E" w:rsidRPr="000A133F" w:rsidRDefault="00D2517E" w:rsidP="00507D8B">
      <w:pPr>
        <w:rPr>
          <w:sz w:val="20"/>
          <w:szCs w:val="20"/>
          <w:lang w:val="it-IT"/>
        </w:rPr>
      </w:pPr>
    </w:p>
    <w:p w:rsidR="00D2517E" w:rsidRPr="003176AA" w:rsidRDefault="00D2517E" w:rsidP="00507D8B">
      <w:pPr>
        <w:autoSpaceDE w:val="0"/>
        <w:autoSpaceDN w:val="0"/>
        <w:adjustRightInd w:val="0"/>
        <w:rPr>
          <w:rStyle w:val="pbaffiliations"/>
          <w:sz w:val="20"/>
          <w:szCs w:val="20"/>
          <w:lang w:val="en-US"/>
        </w:rPr>
      </w:pPr>
      <w:r w:rsidRPr="003176AA">
        <w:rPr>
          <w:sz w:val="20"/>
          <w:szCs w:val="20"/>
          <w:vertAlign w:val="superscript"/>
          <w:lang w:val="en-US"/>
        </w:rPr>
        <w:t>(1)</w:t>
      </w:r>
      <w:r w:rsidRPr="003176AA">
        <w:rPr>
          <w:sz w:val="20"/>
          <w:szCs w:val="20"/>
          <w:lang w:val="en-US"/>
        </w:rPr>
        <w:t xml:space="preserve"> Swiss Federal Research Institute WSL, Zuercherstrasse 111, 8903 Birmensdorf, Switzerland. </w:t>
      </w:r>
      <w:r w:rsidRPr="000A133F">
        <w:rPr>
          <w:sz w:val="20"/>
          <w:szCs w:val="20"/>
          <w:vertAlign w:val="superscript"/>
          <w:lang w:val="it-IT"/>
        </w:rPr>
        <w:t>(2)</w:t>
      </w:r>
      <w:r w:rsidRPr="000A133F">
        <w:rPr>
          <w:sz w:val="20"/>
          <w:szCs w:val="20"/>
          <w:lang w:val="it-IT"/>
        </w:rPr>
        <w:t xml:space="preserve"> TerraData srl, 58025 Monterotondo Marittimo (GR), Italy. </w:t>
      </w:r>
      <w:r w:rsidRPr="000A133F">
        <w:rPr>
          <w:sz w:val="20"/>
          <w:szCs w:val="20"/>
          <w:vertAlign w:val="superscript"/>
          <w:lang w:val="it-IT"/>
        </w:rPr>
        <w:t>(</w:t>
      </w:r>
      <w:r w:rsidRPr="000A133F">
        <w:rPr>
          <w:rStyle w:val="pbaffiliations"/>
          <w:sz w:val="20"/>
          <w:szCs w:val="20"/>
          <w:vertAlign w:val="superscript"/>
          <w:lang w:val="it-IT"/>
        </w:rPr>
        <w:t>3)</w:t>
      </w:r>
      <w:r w:rsidRPr="000A133F">
        <w:rPr>
          <w:rStyle w:val="pbaffiliations"/>
          <w:sz w:val="20"/>
          <w:szCs w:val="20"/>
          <w:lang w:val="it-IT"/>
        </w:rPr>
        <w:t xml:space="preserve"> </w:t>
      </w:r>
      <w:bookmarkStart w:id="0" w:name="addressWOS:000314888800001-8"/>
      <w:bookmarkEnd w:id="0"/>
      <w:r w:rsidRPr="000A133F">
        <w:rPr>
          <w:rStyle w:val="pbaffiliations"/>
          <w:sz w:val="20"/>
          <w:szCs w:val="20"/>
          <w:lang w:val="it-IT"/>
        </w:rPr>
        <w:t xml:space="preserve">Fondazione Edmund Mach FEM, </w:t>
      </w:r>
      <w:r w:rsidRPr="000A133F">
        <w:rPr>
          <w:sz w:val="20"/>
          <w:szCs w:val="20"/>
          <w:lang w:val="it-IT"/>
        </w:rPr>
        <w:t xml:space="preserve">38010 S. Michele all'Adige (TN), </w:t>
      </w:r>
      <w:r w:rsidRPr="000A133F">
        <w:rPr>
          <w:rStyle w:val="pbaffiliations"/>
          <w:sz w:val="20"/>
          <w:szCs w:val="20"/>
          <w:lang w:val="it-IT"/>
        </w:rPr>
        <w:t xml:space="preserve">Italy. </w:t>
      </w:r>
      <w:r w:rsidRPr="003176AA">
        <w:rPr>
          <w:rStyle w:val="pbaffiliations"/>
          <w:sz w:val="20"/>
          <w:szCs w:val="20"/>
          <w:vertAlign w:val="superscript"/>
          <w:lang w:val="en-US"/>
        </w:rPr>
        <w:t>(4)</w:t>
      </w:r>
      <w:r w:rsidRPr="003176AA">
        <w:rPr>
          <w:rStyle w:val="pbaffiliations"/>
          <w:sz w:val="20"/>
          <w:szCs w:val="20"/>
          <w:lang w:val="en-US"/>
        </w:rPr>
        <w:t xml:space="preserve"> </w:t>
      </w:r>
      <w:r w:rsidRPr="003176AA">
        <w:rPr>
          <w:sz w:val="20"/>
          <w:szCs w:val="20"/>
          <w:lang w:val="en-US"/>
        </w:rPr>
        <w:t xml:space="preserve">Fundación CEAM, </w:t>
      </w:r>
      <w:r w:rsidRPr="003176AA">
        <w:rPr>
          <w:sz w:val="20"/>
          <w:szCs w:val="20"/>
        </w:rPr>
        <w:t xml:space="preserve">46980 Paterna, Valencia, </w:t>
      </w:r>
      <w:r w:rsidRPr="003176AA">
        <w:rPr>
          <w:sz w:val="20"/>
          <w:szCs w:val="20"/>
          <w:lang w:val="en-US"/>
        </w:rPr>
        <w:t xml:space="preserve">Spain </w:t>
      </w:r>
    </w:p>
    <w:p w:rsidR="00D2517E" w:rsidRPr="003176AA" w:rsidRDefault="00D2517E" w:rsidP="00507D8B">
      <w:pPr>
        <w:rPr>
          <w:sz w:val="20"/>
          <w:szCs w:val="20"/>
          <w:lang w:val="en-US"/>
        </w:rPr>
      </w:pPr>
    </w:p>
    <w:p w:rsidR="00D2517E" w:rsidRPr="003176AA" w:rsidRDefault="00D2517E" w:rsidP="00507D8B">
      <w:pPr>
        <w:pStyle w:val="BodyText2"/>
        <w:jc w:val="left"/>
        <w:rPr>
          <w:b/>
          <w:sz w:val="20"/>
          <w:szCs w:val="20"/>
        </w:rPr>
      </w:pPr>
    </w:p>
    <w:p w:rsidR="00D2517E" w:rsidRPr="00587814" w:rsidRDefault="00D2517E" w:rsidP="00507D8B">
      <w:pPr>
        <w:pStyle w:val="BodyText2"/>
        <w:jc w:val="left"/>
        <w:rPr>
          <w:b/>
        </w:rPr>
      </w:pPr>
      <w:r w:rsidRPr="00587814">
        <w:rPr>
          <w:b/>
        </w:rPr>
        <w:t>Abstract</w:t>
      </w:r>
    </w:p>
    <w:p w:rsidR="00D2517E" w:rsidRPr="00587814" w:rsidRDefault="00D2517E" w:rsidP="00507D8B">
      <w:pPr>
        <w:pStyle w:val="BodyText2"/>
        <w:jc w:val="left"/>
      </w:pPr>
    </w:p>
    <w:p w:rsidR="00D2517E" w:rsidRDefault="00D2517E" w:rsidP="00507D8B">
      <w:pPr>
        <w:pStyle w:val="BodyTextIndent2"/>
        <w:spacing w:after="0" w:line="240" w:lineRule="auto"/>
        <w:ind w:left="0"/>
        <w:rPr>
          <w:lang w:val="en-US"/>
        </w:rPr>
      </w:pPr>
      <w:r w:rsidRPr="00587814">
        <w:rPr>
          <w:lang w:val="en-US"/>
        </w:rPr>
        <w:t xml:space="preserve">Ground level ozone </w:t>
      </w:r>
      <w:r>
        <w:rPr>
          <w:lang w:val="en-US"/>
        </w:rPr>
        <w:t xml:space="preserve">still </w:t>
      </w:r>
      <w:r w:rsidRPr="00587814">
        <w:rPr>
          <w:lang w:val="en-US"/>
        </w:rPr>
        <w:t>poses a serious threat to forest ecosystems across Europe and represents a priority for the UNECE Convention on Long-range Transboundary Air Pollution. The ICP Forests Expert Panel on Ambient Air Quality has coordinated the monitoring of ozone concentration and effects (i.e. foliar injury on native vegetation) since 2000 on an annual basis on intensive long-term forest monitoring sites across Europe (Level II). Methodologies, including quality assurance such as data harmonization, completeness and plausibility tests have been applied according to the ICP Forests Manual, parts X and XV (Schaub et al. 2010a &amp; 2010b). Here, the authors evaluate the available data on ozone concentration, exposure</w:t>
      </w:r>
      <w:r>
        <w:rPr>
          <w:lang w:val="en-US"/>
        </w:rPr>
        <w:t>,</w:t>
      </w:r>
      <w:r w:rsidRPr="00587814">
        <w:rPr>
          <w:lang w:val="en-US"/>
        </w:rPr>
        <w:t xml:space="preserve"> and foliar injury that have been collected </w:t>
      </w:r>
      <w:r>
        <w:rPr>
          <w:lang w:val="en-US"/>
        </w:rPr>
        <w:t xml:space="preserve">at the very forest sites </w:t>
      </w:r>
      <w:r w:rsidRPr="00587814">
        <w:rPr>
          <w:lang w:val="en-US"/>
        </w:rPr>
        <w:t xml:space="preserve">across Europe from approx. 80 – 150 plots and over 1’000 native species. Emphasis will be put on European scale analyses for i) spatial and temporal trends for ozone concentration; ii) different </w:t>
      </w:r>
      <w:r>
        <w:rPr>
          <w:lang w:val="en-US"/>
        </w:rPr>
        <w:t xml:space="preserve">AOT40 </w:t>
      </w:r>
      <w:r w:rsidRPr="00587814">
        <w:rPr>
          <w:lang w:val="en-US"/>
        </w:rPr>
        <w:t>assessment methodologies; iii) comparison between measured concentration</w:t>
      </w:r>
      <w:r>
        <w:rPr>
          <w:lang w:val="en-US"/>
        </w:rPr>
        <w:t xml:space="preserve">s with passive samplers, respective AOT40 estimates </w:t>
      </w:r>
      <w:r w:rsidRPr="00587814">
        <w:rPr>
          <w:lang w:val="en-US"/>
        </w:rPr>
        <w:t xml:space="preserve">and </w:t>
      </w:r>
      <w:r>
        <w:rPr>
          <w:lang w:val="en-US"/>
        </w:rPr>
        <w:t xml:space="preserve">modeled </w:t>
      </w:r>
      <w:r w:rsidRPr="00587814">
        <w:rPr>
          <w:lang w:val="en-US"/>
        </w:rPr>
        <w:t xml:space="preserve">EMEP </w:t>
      </w:r>
      <w:r>
        <w:rPr>
          <w:lang w:val="en-US"/>
        </w:rPr>
        <w:t>outputs</w:t>
      </w:r>
      <w:r w:rsidRPr="00587814">
        <w:rPr>
          <w:lang w:val="en-US"/>
        </w:rPr>
        <w:t>; and iv) foliar injury occurrence in relation to ozone concentration and ozone exposure</w:t>
      </w:r>
      <w:r>
        <w:rPr>
          <w:lang w:val="en-US"/>
        </w:rPr>
        <w:t>s</w:t>
      </w:r>
      <w:r w:rsidRPr="00587814">
        <w:rPr>
          <w:lang w:val="en-US"/>
        </w:rPr>
        <w:t xml:space="preserve"> respectively. </w:t>
      </w:r>
      <w:r>
        <w:rPr>
          <w:lang w:val="en-US"/>
        </w:rPr>
        <w:t>C</w:t>
      </w:r>
      <w:r w:rsidRPr="00587814">
        <w:rPr>
          <w:lang w:val="en-US"/>
        </w:rPr>
        <w:t xml:space="preserve">onsidering stress factors </w:t>
      </w:r>
      <w:r>
        <w:rPr>
          <w:lang w:val="en-US"/>
        </w:rPr>
        <w:t xml:space="preserve">such as drought </w:t>
      </w:r>
      <w:r w:rsidRPr="00587814">
        <w:rPr>
          <w:lang w:val="en-US"/>
        </w:rPr>
        <w:t xml:space="preserve">and </w:t>
      </w:r>
      <w:r>
        <w:rPr>
          <w:lang w:val="en-US"/>
        </w:rPr>
        <w:t xml:space="preserve">physiological </w:t>
      </w:r>
      <w:r w:rsidRPr="00587814">
        <w:rPr>
          <w:lang w:val="en-US"/>
        </w:rPr>
        <w:t>r</w:t>
      </w:r>
      <w:r>
        <w:rPr>
          <w:lang w:val="en-US"/>
        </w:rPr>
        <w:t>esponse indicators, these analyse</w:t>
      </w:r>
      <w:r w:rsidRPr="00587814">
        <w:rPr>
          <w:lang w:val="en-US"/>
        </w:rPr>
        <w:t>s will favor a comprehensive evaluation of ozone risk for European forests</w:t>
      </w:r>
      <w:r>
        <w:rPr>
          <w:lang w:val="en-US"/>
        </w:rPr>
        <w:t xml:space="preserve"> based on data from the very forest sites. Furthermore, these harmonized data sets will serve as a valuable basis for further integrated analyses and validation of models, such as from EMEP. </w:t>
      </w:r>
    </w:p>
    <w:p w:rsidR="00D2517E" w:rsidRPr="00587814" w:rsidRDefault="00D2517E" w:rsidP="00507D8B">
      <w:pPr>
        <w:pStyle w:val="BodyTextIndent2"/>
        <w:spacing w:after="0" w:line="240" w:lineRule="auto"/>
        <w:ind w:left="0"/>
        <w:rPr>
          <w:lang w:val="en-US"/>
        </w:rPr>
      </w:pPr>
    </w:p>
    <w:p w:rsidR="00D2517E" w:rsidRPr="00587814" w:rsidRDefault="00D2517E" w:rsidP="00507D8B">
      <w:pPr>
        <w:pStyle w:val="BodyTextIndent2"/>
        <w:spacing w:after="0" w:line="240" w:lineRule="auto"/>
        <w:ind w:left="0"/>
        <w:rPr>
          <w:lang w:val="en-US"/>
        </w:rPr>
      </w:pPr>
      <w:r w:rsidRPr="00587814">
        <w:rPr>
          <w:lang w:val="en-US"/>
        </w:rPr>
        <w:t xml:space="preserve">References: </w:t>
      </w:r>
    </w:p>
    <w:p w:rsidR="00D2517E" w:rsidRPr="00587814" w:rsidRDefault="00D2517E" w:rsidP="00507D8B">
      <w:pPr>
        <w:widowControl w:val="0"/>
        <w:autoSpaceDE w:val="0"/>
        <w:autoSpaceDN w:val="0"/>
        <w:adjustRightInd w:val="0"/>
        <w:rPr>
          <w:rFonts w:eastAsia="MS ??"/>
          <w:lang w:val="en-US"/>
        </w:rPr>
      </w:pPr>
      <w:r w:rsidRPr="00587814">
        <w:rPr>
          <w:rFonts w:eastAsia="MS ??"/>
          <w:lang w:val="en-US"/>
        </w:rPr>
        <w:t xml:space="preserve">Schaub M, Calatayud V, Ferretti M, Brunialti G, Lövblad G, Krause G, Sanz MJ (2010a) Monitoring of Ozone Injury. Manual Part X, 22 pp. </w:t>
      </w:r>
      <w:r w:rsidRPr="00587814">
        <w:rPr>
          <w:rFonts w:eastAsia="MS ??"/>
          <w:i/>
          <w:lang w:val="en-US"/>
        </w:rPr>
        <w:t>In</w:t>
      </w:r>
      <w:r w:rsidRPr="00587814">
        <w:rPr>
          <w:rFonts w:eastAsia="MS ??"/>
          <w:lang w:val="en-US"/>
        </w:rPr>
        <w:t xml:space="preserve">: Manual on methods and criteria for harmonized sampling, assessment, monitoring and analysis of the effects of air pollution on forests. UNECE ICP Forests Programme Co-ordinating Centre, Hamburg [http://www.icp-forests.org/Manual.htm] </w:t>
      </w:r>
    </w:p>
    <w:p w:rsidR="00D2517E" w:rsidRPr="00587814" w:rsidRDefault="00D2517E" w:rsidP="00507D8B">
      <w:pPr>
        <w:widowControl w:val="0"/>
        <w:autoSpaceDE w:val="0"/>
        <w:autoSpaceDN w:val="0"/>
        <w:adjustRightInd w:val="0"/>
        <w:rPr>
          <w:lang w:val="en-US"/>
        </w:rPr>
      </w:pPr>
    </w:p>
    <w:p w:rsidR="00D2517E" w:rsidRPr="00AA6107" w:rsidRDefault="00D2517E" w:rsidP="00507D8B">
      <w:pPr>
        <w:widowControl w:val="0"/>
        <w:autoSpaceDE w:val="0"/>
        <w:autoSpaceDN w:val="0"/>
        <w:adjustRightInd w:val="0"/>
        <w:rPr>
          <w:rFonts w:eastAsia="MS ??"/>
          <w:lang w:val="en-US"/>
        </w:rPr>
      </w:pPr>
      <w:r w:rsidRPr="00AA6107">
        <w:rPr>
          <w:rFonts w:eastAsia="MS ??"/>
          <w:lang w:val="en-US"/>
        </w:rPr>
        <w:t xml:space="preserve">Schaub M, Calatayud V, Ferretti M, Brunialti G (2010b) Monitoring of Air Quality. 13 pp. Part XV. </w:t>
      </w:r>
      <w:r w:rsidRPr="00AA6107">
        <w:rPr>
          <w:rFonts w:eastAsia="MS ??"/>
          <w:i/>
          <w:lang w:val="en-US"/>
        </w:rPr>
        <w:t>In</w:t>
      </w:r>
      <w:r w:rsidRPr="00AA6107">
        <w:rPr>
          <w:rFonts w:eastAsia="MS ??"/>
          <w:lang w:val="en-US"/>
        </w:rPr>
        <w:t>: Manual on methods and criteria for harmonized sampling, assessment, monitoring and analysis of the effects of air pollution on forests. UNECE, ICP Forests Programme Co-ordinating Centre, Hamburg [http://www.icp-forests.org/Manual.htm]</w:t>
      </w:r>
    </w:p>
    <w:p w:rsidR="00D2517E" w:rsidRPr="00AA6107" w:rsidRDefault="00D2517E" w:rsidP="00507D8B">
      <w:pPr>
        <w:rPr>
          <w:lang w:val="en-US"/>
        </w:rPr>
      </w:pPr>
    </w:p>
    <w:p w:rsidR="00D2517E" w:rsidRPr="00AA6107" w:rsidRDefault="00D2517E" w:rsidP="00507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AA6107">
        <w:rPr>
          <w:lang w:val="en-US"/>
        </w:rPr>
        <w:t>* Corresponding author: email address</w:t>
      </w:r>
    </w:p>
    <w:p w:rsidR="00D2517E" w:rsidRPr="00AA6107" w:rsidRDefault="00D2517E" w:rsidP="00507D8B">
      <w:pPr>
        <w:autoSpaceDE w:val="0"/>
        <w:autoSpaceDN w:val="0"/>
        <w:adjustRightInd w:val="0"/>
        <w:rPr>
          <w:lang w:val="en-US"/>
        </w:rPr>
      </w:pPr>
      <w:hyperlink r:id="rId4" w:history="1">
        <w:r w:rsidRPr="00AA6107">
          <w:rPr>
            <w:rStyle w:val="Hyperlink"/>
            <w:lang w:val="en-US"/>
          </w:rPr>
          <w:t>marcus.schaub@wsl.ch</w:t>
        </w:r>
      </w:hyperlink>
      <w:r w:rsidRPr="00AA6107">
        <w:rPr>
          <w:lang w:val="en-US"/>
        </w:rPr>
        <w:t xml:space="preserve"> </w:t>
      </w:r>
      <w:bookmarkStart w:id="1" w:name="_GoBack"/>
      <w:bookmarkEnd w:id="1"/>
    </w:p>
    <w:sectPr w:rsidR="00D2517E" w:rsidRPr="00AA6107" w:rsidSect="008867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28B6"/>
    <w:rsid w:val="000071D6"/>
    <w:rsid w:val="00007A65"/>
    <w:rsid w:val="000158EB"/>
    <w:rsid w:val="000619DE"/>
    <w:rsid w:val="00073CAD"/>
    <w:rsid w:val="000A133F"/>
    <w:rsid w:val="000F51A0"/>
    <w:rsid w:val="00175618"/>
    <w:rsid w:val="0018284F"/>
    <w:rsid w:val="0019345C"/>
    <w:rsid w:val="00196F99"/>
    <w:rsid w:val="001A1019"/>
    <w:rsid w:val="001B3078"/>
    <w:rsid w:val="00236198"/>
    <w:rsid w:val="00241190"/>
    <w:rsid w:val="002528CA"/>
    <w:rsid w:val="00273C82"/>
    <w:rsid w:val="00274D5F"/>
    <w:rsid w:val="002C5893"/>
    <w:rsid w:val="003176AA"/>
    <w:rsid w:val="00347C12"/>
    <w:rsid w:val="00363DFC"/>
    <w:rsid w:val="003906B4"/>
    <w:rsid w:val="003A7EAC"/>
    <w:rsid w:val="003C1487"/>
    <w:rsid w:val="004121AA"/>
    <w:rsid w:val="0041698D"/>
    <w:rsid w:val="00426BEF"/>
    <w:rsid w:val="00507D8B"/>
    <w:rsid w:val="005434C0"/>
    <w:rsid w:val="00587814"/>
    <w:rsid w:val="005A2471"/>
    <w:rsid w:val="005D3320"/>
    <w:rsid w:val="00643243"/>
    <w:rsid w:val="00675215"/>
    <w:rsid w:val="006918F2"/>
    <w:rsid w:val="006B47F9"/>
    <w:rsid w:val="006E61A9"/>
    <w:rsid w:val="006F347B"/>
    <w:rsid w:val="00714965"/>
    <w:rsid w:val="00744BAC"/>
    <w:rsid w:val="00763304"/>
    <w:rsid w:val="007A28B6"/>
    <w:rsid w:val="007D460E"/>
    <w:rsid w:val="0080691B"/>
    <w:rsid w:val="008867A0"/>
    <w:rsid w:val="009372D0"/>
    <w:rsid w:val="009A2638"/>
    <w:rsid w:val="009B1BC6"/>
    <w:rsid w:val="009D7986"/>
    <w:rsid w:val="00A10B44"/>
    <w:rsid w:val="00A32B98"/>
    <w:rsid w:val="00A64E3C"/>
    <w:rsid w:val="00A95D9A"/>
    <w:rsid w:val="00A966AC"/>
    <w:rsid w:val="00AA6107"/>
    <w:rsid w:val="00AB578F"/>
    <w:rsid w:val="00B00E54"/>
    <w:rsid w:val="00B433E9"/>
    <w:rsid w:val="00B51912"/>
    <w:rsid w:val="00B96A22"/>
    <w:rsid w:val="00BA36CE"/>
    <w:rsid w:val="00BC6C41"/>
    <w:rsid w:val="00C2473E"/>
    <w:rsid w:val="00C33A8E"/>
    <w:rsid w:val="00C875BD"/>
    <w:rsid w:val="00CC6288"/>
    <w:rsid w:val="00CE4411"/>
    <w:rsid w:val="00CF4703"/>
    <w:rsid w:val="00CF69D2"/>
    <w:rsid w:val="00D2517E"/>
    <w:rsid w:val="00D47ABC"/>
    <w:rsid w:val="00D638DA"/>
    <w:rsid w:val="00DA6EE0"/>
    <w:rsid w:val="00DA7F4D"/>
    <w:rsid w:val="00DC0586"/>
    <w:rsid w:val="00DD47C3"/>
    <w:rsid w:val="00E97DE5"/>
    <w:rsid w:val="00EE636A"/>
    <w:rsid w:val="00F97D7A"/>
    <w:rsid w:val="00FA400C"/>
    <w:rsid w:val="00FE3E9B"/>
    <w:rsid w:val="00FF38B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8B6"/>
    <w:rPr>
      <w:rFonts w:ascii="Times New Roman" w:eastAsia="Times New Roman" w:hAnsi="Times New Roman"/>
      <w:sz w:val="24"/>
      <w:szCs w:val="24"/>
      <w:lang w:val="fr-FR" w:eastAsia="fr-F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A28B6"/>
    <w:rPr>
      <w:b/>
      <w:bCs/>
      <w:sz w:val="28"/>
    </w:rPr>
  </w:style>
  <w:style w:type="character" w:customStyle="1" w:styleId="BodyTextChar">
    <w:name w:val="Body Text Char"/>
    <w:basedOn w:val="DefaultParagraphFont"/>
    <w:link w:val="BodyText"/>
    <w:uiPriority w:val="99"/>
    <w:locked/>
    <w:rsid w:val="007A28B6"/>
    <w:rPr>
      <w:rFonts w:ascii="Times New Roman" w:hAnsi="Times New Roman" w:cs="Times New Roman"/>
      <w:b/>
      <w:bCs/>
      <w:sz w:val="24"/>
      <w:szCs w:val="24"/>
      <w:lang w:eastAsia="fr-FR"/>
    </w:rPr>
  </w:style>
  <w:style w:type="paragraph" w:styleId="BodyText2">
    <w:name w:val="Body Text 2"/>
    <w:basedOn w:val="Normal"/>
    <w:link w:val="BodyText2Char"/>
    <w:uiPriority w:val="99"/>
    <w:rsid w:val="007A28B6"/>
    <w:pPr>
      <w:jc w:val="both"/>
    </w:pPr>
    <w:rPr>
      <w:lang w:val="en-US"/>
    </w:rPr>
  </w:style>
  <w:style w:type="character" w:customStyle="1" w:styleId="BodyText2Char">
    <w:name w:val="Body Text 2 Char"/>
    <w:basedOn w:val="DefaultParagraphFont"/>
    <w:link w:val="BodyText2"/>
    <w:uiPriority w:val="99"/>
    <w:locked/>
    <w:rsid w:val="007A28B6"/>
    <w:rPr>
      <w:rFonts w:ascii="Times New Roman" w:hAnsi="Times New Roman" w:cs="Times New Roman"/>
      <w:sz w:val="24"/>
      <w:szCs w:val="24"/>
      <w:lang w:val="en-US" w:eastAsia="fr-FR"/>
    </w:rPr>
  </w:style>
  <w:style w:type="character" w:styleId="Hyperlink">
    <w:name w:val="Hyperlink"/>
    <w:basedOn w:val="DefaultParagraphFont"/>
    <w:uiPriority w:val="99"/>
    <w:rsid w:val="007A28B6"/>
    <w:rPr>
      <w:rFonts w:cs="Times New Roman"/>
      <w:color w:val="0000FF"/>
      <w:u w:val="single"/>
    </w:rPr>
  </w:style>
  <w:style w:type="character" w:customStyle="1" w:styleId="st">
    <w:name w:val="st"/>
    <w:basedOn w:val="DefaultParagraphFont"/>
    <w:uiPriority w:val="99"/>
    <w:rsid w:val="0080691B"/>
    <w:rPr>
      <w:rFonts w:cs="Times New Roman"/>
    </w:rPr>
  </w:style>
  <w:style w:type="character" w:styleId="Emphasis">
    <w:name w:val="Emphasis"/>
    <w:basedOn w:val="DefaultParagraphFont"/>
    <w:uiPriority w:val="99"/>
    <w:qFormat/>
    <w:rsid w:val="0080691B"/>
    <w:rPr>
      <w:rFonts w:cs="Times New Roman"/>
      <w:i/>
      <w:iCs/>
    </w:rPr>
  </w:style>
  <w:style w:type="character" w:customStyle="1" w:styleId="contentli">
    <w:name w:val="contentli"/>
    <w:basedOn w:val="DefaultParagraphFont"/>
    <w:uiPriority w:val="99"/>
    <w:rsid w:val="00274D5F"/>
    <w:rPr>
      <w:rFonts w:cs="Times New Roman"/>
    </w:rPr>
  </w:style>
  <w:style w:type="character" w:styleId="Strong">
    <w:name w:val="Strong"/>
    <w:basedOn w:val="DefaultParagraphFont"/>
    <w:uiPriority w:val="99"/>
    <w:qFormat/>
    <w:rsid w:val="00175618"/>
    <w:rPr>
      <w:rFonts w:cs="Times New Roman"/>
      <w:b/>
    </w:rPr>
  </w:style>
  <w:style w:type="paragraph" w:styleId="NormalWeb">
    <w:name w:val="Normal (Web)"/>
    <w:basedOn w:val="Normal"/>
    <w:uiPriority w:val="99"/>
    <w:rsid w:val="005D3320"/>
    <w:pPr>
      <w:spacing w:before="100" w:beforeAutospacing="1" w:after="100" w:afterAutospacing="1"/>
    </w:pPr>
  </w:style>
  <w:style w:type="paragraph" w:customStyle="1" w:styleId="Default">
    <w:name w:val="Default"/>
    <w:uiPriority w:val="99"/>
    <w:rsid w:val="00363DFC"/>
    <w:pPr>
      <w:autoSpaceDE w:val="0"/>
      <w:autoSpaceDN w:val="0"/>
      <w:adjustRightInd w:val="0"/>
    </w:pPr>
    <w:rPr>
      <w:rFonts w:ascii="Myriad Pro" w:eastAsia="Times New Roman" w:hAnsi="Myriad Pro" w:cs="Myriad Pro"/>
      <w:color w:val="000000"/>
      <w:sz w:val="24"/>
      <w:szCs w:val="24"/>
      <w:lang w:val="fr-FR" w:eastAsia="fr-FR"/>
    </w:rPr>
  </w:style>
  <w:style w:type="paragraph" w:styleId="BalloonText">
    <w:name w:val="Balloon Text"/>
    <w:basedOn w:val="Normal"/>
    <w:link w:val="BalloonTextChar"/>
    <w:uiPriority w:val="99"/>
    <w:semiHidden/>
    <w:rsid w:val="006918F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918F2"/>
    <w:rPr>
      <w:rFonts w:ascii="Tahoma" w:hAnsi="Tahoma" w:cs="Tahoma"/>
      <w:sz w:val="16"/>
      <w:szCs w:val="16"/>
      <w:lang w:eastAsia="fr-FR"/>
    </w:rPr>
  </w:style>
  <w:style w:type="character" w:styleId="CommentReference">
    <w:name w:val="annotation reference"/>
    <w:basedOn w:val="DefaultParagraphFont"/>
    <w:uiPriority w:val="99"/>
    <w:semiHidden/>
    <w:rsid w:val="006918F2"/>
    <w:rPr>
      <w:rFonts w:cs="Times New Roman"/>
      <w:sz w:val="16"/>
      <w:szCs w:val="16"/>
    </w:rPr>
  </w:style>
  <w:style w:type="paragraph" w:styleId="CommentText">
    <w:name w:val="annotation text"/>
    <w:basedOn w:val="Normal"/>
    <w:link w:val="CommentTextChar"/>
    <w:uiPriority w:val="99"/>
    <w:semiHidden/>
    <w:rsid w:val="006918F2"/>
    <w:rPr>
      <w:sz w:val="20"/>
      <w:szCs w:val="20"/>
    </w:rPr>
  </w:style>
  <w:style w:type="character" w:customStyle="1" w:styleId="CommentTextChar">
    <w:name w:val="Comment Text Char"/>
    <w:basedOn w:val="DefaultParagraphFont"/>
    <w:link w:val="CommentText"/>
    <w:uiPriority w:val="99"/>
    <w:semiHidden/>
    <w:locked/>
    <w:rsid w:val="006918F2"/>
    <w:rPr>
      <w:rFonts w:ascii="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rsid w:val="006918F2"/>
    <w:rPr>
      <w:b/>
      <w:bCs/>
    </w:rPr>
  </w:style>
  <w:style w:type="character" w:customStyle="1" w:styleId="CommentSubjectChar">
    <w:name w:val="Comment Subject Char"/>
    <w:basedOn w:val="CommentTextChar"/>
    <w:link w:val="CommentSubject"/>
    <w:uiPriority w:val="99"/>
    <w:semiHidden/>
    <w:locked/>
    <w:rsid w:val="006918F2"/>
    <w:rPr>
      <w:b/>
      <w:bCs/>
    </w:rPr>
  </w:style>
  <w:style w:type="character" w:customStyle="1" w:styleId="pbaffiliations">
    <w:name w:val="pb_affiliations"/>
    <w:basedOn w:val="DefaultParagraphFont"/>
    <w:uiPriority w:val="99"/>
    <w:rsid w:val="00587814"/>
    <w:rPr>
      <w:rFonts w:cs="Times New Roman"/>
    </w:rPr>
  </w:style>
  <w:style w:type="paragraph" w:styleId="BodyTextIndent2">
    <w:name w:val="Body Text Indent 2"/>
    <w:basedOn w:val="Normal"/>
    <w:link w:val="BodyTextIndent2Char"/>
    <w:uiPriority w:val="99"/>
    <w:semiHidden/>
    <w:rsid w:val="0058781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587814"/>
    <w:rPr>
      <w:rFonts w:ascii="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66424236">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cus.schaub@wsl.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448</Words>
  <Characters>2559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session: Session 4: Health and growth of forests</dc:title>
  <dc:subject/>
  <dc:creator>Pierre Sicard</dc:creator>
  <cp:keywords/>
  <dc:description/>
  <cp:lastModifiedBy>Elena</cp:lastModifiedBy>
  <cp:revision>2</cp:revision>
  <dcterms:created xsi:type="dcterms:W3CDTF">2014-12-15T13:39:00Z</dcterms:created>
  <dcterms:modified xsi:type="dcterms:W3CDTF">2014-12-15T13:39:00Z</dcterms:modified>
</cp:coreProperties>
</file>