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2C" w:rsidRPr="00EB4F44" w:rsidRDefault="0028712C" w:rsidP="00EB4F44">
      <w:pPr>
        <w:shd w:val="clear" w:color="auto" w:fill="FFFFFF"/>
        <w:spacing w:before="100" w:beforeAutospacing="1" w:after="100" w:afterAutospacing="1"/>
        <w:outlineLvl w:val="2"/>
        <w:rPr>
          <w:b/>
          <w:bCs/>
          <w:lang w:val="en-GB"/>
        </w:rPr>
      </w:pPr>
      <w:r w:rsidRPr="00EB4F44">
        <w:rPr>
          <w:b/>
          <w:lang w:val="en-GB"/>
        </w:rPr>
        <w:t xml:space="preserve">Session VI: </w:t>
      </w:r>
      <w:r w:rsidRPr="00EB4F44">
        <w:rPr>
          <w:b/>
          <w:bCs/>
          <w:lang w:val="en-GB"/>
        </w:rPr>
        <w:t>Practical applications of PGPR</w:t>
      </w:r>
    </w:p>
    <w:p w:rsidR="0028712C" w:rsidRPr="00EB4F44" w:rsidRDefault="0028712C" w:rsidP="00EB4F44">
      <w:pPr>
        <w:shd w:val="clear" w:color="auto" w:fill="FFFFFF"/>
        <w:spacing w:before="100" w:beforeAutospacing="1" w:after="100" w:afterAutospacing="1"/>
        <w:outlineLvl w:val="2"/>
        <w:rPr>
          <w:b/>
          <w:lang w:val="en-GB"/>
        </w:rPr>
      </w:pPr>
      <w:r w:rsidRPr="00EB4F44">
        <w:rPr>
          <w:b/>
          <w:bCs/>
          <w:lang w:val="en-GB"/>
        </w:rPr>
        <w:t>Subtopics:</w:t>
      </w:r>
      <w:r w:rsidRPr="00EB4F44">
        <w:rPr>
          <w:b/>
          <w:lang w:val="en-GB"/>
        </w:rPr>
        <w:t xml:space="preserve"> Technology/strategy for field application.</w:t>
      </w:r>
    </w:p>
    <w:p w:rsidR="0028712C" w:rsidRPr="009345A2" w:rsidRDefault="0028712C" w:rsidP="00465399">
      <w:pPr>
        <w:jc w:val="center"/>
        <w:rPr>
          <w:b/>
          <w:sz w:val="10"/>
          <w:szCs w:val="28"/>
          <w:lang w:val="en-GB"/>
        </w:rPr>
      </w:pPr>
    </w:p>
    <w:p w:rsidR="0028712C" w:rsidRPr="009345A2" w:rsidRDefault="0028712C" w:rsidP="00465399">
      <w:pPr>
        <w:jc w:val="center"/>
        <w:rPr>
          <w:b/>
          <w:sz w:val="10"/>
          <w:szCs w:val="28"/>
          <w:lang w:val="en-GB"/>
        </w:rPr>
      </w:pPr>
    </w:p>
    <w:p w:rsidR="0028712C" w:rsidRPr="002C2682" w:rsidRDefault="0028712C" w:rsidP="00465399">
      <w:pPr>
        <w:jc w:val="center"/>
        <w:rPr>
          <w:b/>
          <w:szCs w:val="28"/>
          <w:lang w:val="en-GB"/>
        </w:rPr>
      </w:pPr>
      <w:r>
        <w:rPr>
          <w:b/>
          <w:szCs w:val="28"/>
          <w:lang w:val="en-GB"/>
        </w:rPr>
        <w:t>Poster</w:t>
      </w:r>
      <w:r w:rsidRPr="002C2682">
        <w:rPr>
          <w:b/>
          <w:szCs w:val="28"/>
          <w:lang w:val="en-GB"/>
        </w:rPr>
        <w:t xml:space="preserve"> Presentation</w:t>
      </w:r>
    </w:p>
    <w:p w:rsidR="0028712C" w:rsidRDefault="0028712C" w:rsidP="00465399">
      <w:pPr>
        <w:jc w:val="center"/>
        <w:rPr>
          <w:b/>
          <w:sz w:val="8"/>
          <w:szCs w:val="28"/>
          <w:lang w:val="en-GB"/>
        </w:rPr>
      </w:pPr>
    </w:p>
    <w:p w:rsidR="0028712C" w:rsidRPr="002C2682" w:rsidRDefault="0028712C" w:rsidP="00465399">
      <w:pPr>
        <w:jc w:val="center"/>
        <w:rPr>
          <w:b/>
          <w:sz w:val="8"/>
          <w:szCs w:val="28"/>
          <w:lang w:val="en-GB"/>
        </w:rPr>
      </w:pPr>
    </w:p>
    <w:p w:rsidR="0028712C" w:rsidRDefault="0028712C" w:rsidP="00465399">
      <w:pPr>
        <w:jc w:val="center"/>
        <w:rPr>
          <w:b/>
          <w:szCs w:val="28"/>
          <w:lang w:val="en-GB"/>
        </w:rPr>
      </w:pPr>
      <w:r>
        <w:rPr>
          <w:b/>
          <w:szCs w:val="28"/>
          <w:lang w:val="en-GB"/>
        </w:rPr>
        <w:t>Abstract text</w:t>
      </w:r>
    </w:p>
    <w:p w:rsidR="0028712C" w:rsidRDefault="0028712C" w:rsidP="00FE282F">
      <w:pPr>
        <w:spacing w:line="480" w:lineRule="auto"/>
        <w:jc w:val="both"/>
        <w:rPr>
          <w:b/>
          <w:sz w:val="8"/>
          <w:szCs w:val="8"/>
          <w:lang w:val="en-GB"/>
        </w:rPr>
      </w:pPr>
    </w:p>
    <w:p w:rsidR="0028712C" w:rsidRPr="002C2682" w:rsidRDefault="0028712C" w:rsidP="00FE282F">
      <w:pPr>
        <w:spacing w:line="480" w:lineRule="auto"/>
        <w:jc w:val="both"/>
        <w:rPr>
          <w:b/>
          <w:sz w:val="8"/>
          <w:szCs w:val="8"/>
          <w:lang w:val="en-GB"/>
        </w:rPr>
      </w:pPr>
    </w:p>
    <w:p w:rsidR="0028712C" w:rsidRDefault="0028712C" w:rsidP="00465399">
      <w:pPr>
        <w:jc w:val="both"/>
        <w:rPr>
          <w:b/>
          <w:szCs w:val="28"/>
          <w:lang w:val="en-GB"/>
        </w:rPr>
      </w:pPr>
      <w:r w:rsidRPr="00772E7A">
        <w:rPr>
          <w:b/>
          <w:szCs w:val="28"/>
          <w:lang w:val="en-GB"/>
        </w:rPr>
        <w:t xml:space="preserve">Development of a biopesticide based on </w:t>
      </w:r>
      <w:r w:rsidRPr="00772E7A">
        <w:rPr>
          <w:b/>
          <w:i/>
          <w:szCs w:val="28"/>
          <w:lang w:val="en-GB"/>
        </w:rPr>
        <w:t>Lysobacter capsici</w:t>
      </w:r>
      <w:r w:rsidRPr="00772E7A">
        <w:rPr>
          <w:b/>
          <w:szCs w:val="28"/>
          <w:lang w:val="en-GB"/>
        </w:rPr>
        <w:t xml:space="preserve"> AZ78: formulation and fate in the environment </w:t>
      </w:r>
    </w:p>
    <w:p w:rsidR="0028712C" w:rsidRPr="001D3C14" w:rsidRDefault="0028712C" w:rsidP="00465399">
      <w:pPr>
        <w:jc w:val="both"/>
        <w:rPr>
          <w:b/>
          <w:szCs w:val="28"/>
          <w:lang w:val="en-US"/>
        </w:rPr>
      </w:pPr>
    </w:p>
    <w:p w:rsidR="0028712C" w:rsidRPr="009744E6" w:rsidRDefault="0028712C" w:rsidP="00465399">
      <w:pPr>
        <w:jc w:val="both"/>
        <w:rPr>
          <w:sz w:val="22"/>
          <w:szCs w:val="22"/>
        </w:rPr>
      </w:pPr>
      <w:bookmarkStart w:id="0" w:name="_GoBack"/>
      <w:r w:rsidRPr="00772E7A">
        <w:rPr>
          <w:sz w:val="22"/>
          <w:szCs w:val="22"/>
          <w:lang w:val="ca-ES"/>
        </w:rPr>
        <w:t xml:space="preserve">G. Segarra, </w:t>
      </w:r>
      <w:r w:rsidRPr="00DA0FED">
        <w:rPr>
          <w:sz w:val="22"/>
          <w:szCs w:val="22"/>
          <w:u w:val="single"/>
          <w:lang w:val="ca-ES"/>
        </w:rPr>
        <w:t>G. Puopolo</w:t>
      </w:r>
      <w:r w:rsidRPr="00772E7A">
        <w:rPr>
          <w:sz w:val="22"/>
          <w:szCs w:val="22"/>
          <w:lang w:val="ca-ES"/>
        </w:rPr>
        <w:t>, E. Porcel-Rodríguez, S. Tomada, O. Giovannini</w:t>
      </w:r>
      <w:bookmarkEnd w:id="0"/>
      <w:r w:rsidRPr="00772E7A">
        <w:rPr>
          <w:sz w:val="22"/>
          <w:szCs w:val="22"/>
          <w:lang w:val="ca-ES"/>
        </w:rPr>
        <w:t xml:space="preserve"> and I. Pertot</w:t>
      </w:r>
    </w:p>
    <w:p w:rsidR="0028712C" w:rsidRDefault="0028712C" w:rsidP="00465399">
      <w:pPr>
        <w:jc w:val="both"/>
        <w:rPr>
          <w:i/>
          <w:sz w:val="22"/>
          <w:szCs w:val="22"/>
          <w:lang w:val="en-US"/>
        </w:rPr>
      </w:pPr>
      <w:r w:rsidRPr="009B51BF">
        <w:rPr>
          <w:i/>
          <w:sz w:val="22"/>
          <w:szCs w:val="22"/>
          <w:lang w:val="en-US"/>
        </w:rPr>
        <w:t>Department of Sustainable Agro-Ecosystems and Bioresources, Research and Innovation Centre, Fondazione Edmund Mach (FEM), 38010 S.</w:t>
      </w:r>
      <w:r>
        <w:rPr>
          <w:i/>
          <w:sz w:val="22"/>
          <w:szCs w:val="22"/>
          <w:lang w:val="en-US"/>
        </w:rPr>
        <w:t xml:space="preserve"> Michele all’Adige (TN), </w:t>
      </w:r>
      <w:smartTag w:uri="urn:schemas-microsoft-com:office:smarttags" w:element="country-region">
        <w:smartTag w:uri="urn:schemas-microsoft-com:office:smarttags" w:element="place">
          <w:r>
            <w:rPr>
              <w:i/>
              <w:sz w:val="22"/>
              <w:szCs w:val="22"/>
              <w:lang w:val="en-US"/>
            </w:rPr>
            <w:t>Italy</w:t>
          </w:r>
        </w:smartTag>
      </w:smartTag>
      <w:r>
        <w:rPr>
          <w:i/>
          <w:sz w:val="22"/>
          <w:szCs w:val="22"/>
          <w:lang w:val="en-US"/>
        </w:rPr>
        <w:t>.</w:t>
      </w:r>
    </w:p>
    <w:p w:rsidR="0028712C" w:rsidRPr="009B554D" w:rsidRDefault="0028712C" w:rsidP="00465399">
      <w:pPr>
        <w:jc w:val="both"/>
        <w:rPr>
          <w:sz w:val="22"/>
          <w:szCs w:val="22"/>
        </w:rPr>
      </w:pPr>
      <w:r w:rsidRPr="009B554D">
        <w:rPr>
          <w:i/>
          <w:sz w:val="22"/>
          <w:szCs w:val="22"/>
        </w:rPr>
        <w:t>E-mail</w:t>
      </w:r>
      <w:r w:rsidRPr="009B554D">
        <w:rPr>
          <w:sz w:val="22"/>
          <w:szCs w:val="22"/>
        </w:rPr>
        <w:t>:</w:t>
      </w:r>
      <w:r w:rsidRPr="009B554D">
        <w:rPr>
          <w:i/>
          <w:sz w:val="22"/>
          <w:szCs w:val="22"/>
        </w:rPr>
        <w:t xml:space="preserve"> gerardo.puopolo@fmach.it.</w:t>
      </w:r>
      <w:r w:rsidRPr="009B554D">
        <w:rPr>
          <w:sz w:val="22"/>
          <w:szCs w:val="22"/>
        </w:rPr>
        <w:t xml:space="preserve"> </w:t>
      </w:r>
    </w:p>
    <w:p w:rsidR="0028712C" w:rsidRPr="009B554D" w:rsidRDefault="0028712C" w:rsidP="00465399">
      <w:pPr>
        <w:jc w:val="both"/>
        <w:rPr>
          <w:b/>
          <w:szCs w:val="28"/>
        </w:rPr>
      </w:pPr>
    </w:p>
    <w:p w:rsidR="0028712C" w:rsidRPr="009B554D" w:rsidRDefault="0028712C" w:rsidP="003225FB">
      <w:pPr>
        <w:jc w:val="both"/>
        <w:rPr>
          <w:color w:val="000000"/>
          <w:lang w:val="en-GB"/>
        </w:rPr>
      </w:pPr>
      <w:r w:rsidRPr="009B554D">
        <w:rPr>
          <w:lang w:val="ca-ES"/>
        </w:rPr>
        <w:t>M</w:t>
      </w:r>
      <w:r w:rsidRPr="009B554D">
        <w:rPr>
          <w:lang w:val="en-GB"/>
        </w:rPr>
        <w:t xml:space="preserve">icrobial biological control agents </w:t>
      </w:r>
      <w:r w:rsidRPr="009B554D">
        <w:rPr>
          <w:color w:val="000000"/>
          <w:lang w:val="en-GB"/>
        </w:rPr>
        <w:t xml:space="preserve">applied on the </w:t>
      </w:r>
      <w:r w:rsidRPr="009B554D">
        <w:rPr>
          <w:lang w:val="en-GB"/>
        </w:rPr>
        <w:t>phyllosphere are exposed to harsh environmental stresses</w:t>
      </w:r>
      <w:r w:rsidRPr="009B554D">
        <w:rPr>
          <w:color w:val="000000"/>
          <w:lang w:val="en-GB"/>
        </w:rPr>
        <w:t xml:space="preserve"> that could negatively affect their persistence. </w:t>
      </w:r>
      <w:r w:rsidRPr="009B554D">
        <w:rPr>
          <w:lang w:val="en-GB"/>
        </w:rPr>
        <w:t xml:space="preserve">Formulation can be an efficient way to protect them and obtain consistent results under field conditions. </w:t>
      </w:r>
      <w:r w:rsidRPr="009B554D">
        <w:rPr>
          <w:color w:val="333333"/>
          <w:shd w:val="clear" w:color="auto" w:fill="FFFFFF"/>
          <w:lang w:val="en-GB"/>
        </w:rPr>
        <w:t>In addition</w:t>
      </w:r>
      <w:r w:rsidRPr="009B554D">
        <w:rPr>
          <w:color w:val="000000"/>
          <w:lang w:val="en-GB"/>
        </w:rPr>
        <w:t xml:space="preserve">, monitoring the populations on the treated plants to understand the ecological fitness of the microbial biocontrol agent requires specific quantitative molecular methods. For this reason, </w:t>
      </w:r>
      <w:r>
        <w:rPr>
          <w:color w:val="000000"/>
          <w:lang w:val="en-GB"/>
        </w:rPr>
        <w:t>we</w:t>
      </w:r>
      <w:r w:rsidRPr="009B554D">
        <w:rPr>
          <w:lang w:val="en-GB"/>
        </w:rPr>
        <w:t xml:space="preserve"> design</w:t>
      </w:r>
      <w:r>
        <w:rPr>
          <w:lang w:val="en-GB"/>
        </w:rPr>
        <w:t>ed</w:t>
      </w:r>
      <w:r w:rsidRPr="009B554D">
        <w:rPr>
          <w:lang w:val="en-GB"/>
        </w:rPr>
        <w:t xml:space="preserve"> </w:t>
      </w:r>
      <w:r>
        <w:rPr>
          <w:lang w:val="en-GB"/>
        </w:rPr>
        <w:t>a protocol to develop a suitable</w:t>
      </w:r>
      <w:r w:rsidRPr="009B554D">
        <w:rPr>
          <w:lang w:val="en-GB"/>
        </w:rPr>
        <w:t xml:space="preserve"> formulation for </w:t>
      </w:r>
      <w:r w:rsidRPr="009B554D">
        <w:rPr>
          <w:i/>
          <w:lang w:val="en-GB"/>
        </w:rPr>
        <w:t>Lysobacter capsici</w:t>
      </w:r>
      <w:r w:rsidRPr="009B554D">
        <w:rPr>
          <w:lang w:val="en-GB"/>
        </w:rPr>
        <w:t xml:space="preserve"> AZ7</w:t>
      </w:r>
      <w:r>
        <w:rPr>
          <w:lang w:val="en-GB"/>
        </w:rPr>
        <w:t xml:space="preserve">8, a Gram-negative bacterium </w:t>
      </w:r>
      <w:r w:rsidRPr="009B554D">
        <w:rPr>
          <w:lang w:val="en-GB"/>
        </w:rPr>
        <w:t xml:space="preserve">able to control </w:t>
      </w:r>
      <w:r w:rsidRPr="009B554D">
        <w:rPr>
          <w:i/>
          <w:lang w:val="en-GB"/>
        </w:rPr>
        <w:t>Plasmopara viticola</w:t>
      </w:r>
      <w:r w:rsidRPr="009B554D">
        <w:rPr>
          <w:lang w:val="en-GB"/>
        </w:rPr>
        <w:t>, and develop</w:t>
      </w:r>
      <w:r>
        <w:rPr>
          <w:lang w:val="en-GB"/>
        </w:rPr>
        <w:t>ed</w:t>
      </w:r>
      <w:r w:rsidRPr="009B554D">
        <w:rPr>
          <w:lang w:val="en-GB"/>
        </w:rPr>
        <w:t xml:space="preserve"> a qPCR procedure for monitoring the fate of </w:t>
      </w:r>
      <w:r w:rsidRPr="009B554D">
        <w:rPr>
          <w:i/>
          <w:lang w:val="en-GB"/>
        </w:rPr>
        <w:t>L. capsici</w:t>
      </w:r>
      <w:r w:rsidRPr="009B554D">
        <w:rPr>
          <w:lang w:val="en-GB"/>
        </w:rPr>
        <w:t xml:space="preserve"> AZ78 in vineyards. </w:t>
      </w:r>
    </w:p>
    <w:p w:rsidR="0028712C" w:rsidRPr="009B554D" w:rsidRDefault="0028712C" w:rsidP="003225FB">
      <w:pPr>
        <w:jc w:val="both"/>
        <w:rPr>
          <w:lang w:val="en-GB"/>
        </w:rPr>
      </w:pPr>
      <w:r w:rsidRPr="009B554D">
        <w:rPr>
          <w:color w:val="333333"/>
          <w:shd w:val="clear" w:color="auto" w:fill="FFFFFF"/>
          <w:lang w:val="en-GB"/>
        </w:rPr>
        <w:t>C</w:t>
      </w:r>
      <w:r w:rsidRPr="009B554D">
        <w:rPr>
          <w:lang w:val="en-US"/>
        </w:rPr>
        <w:t>ell mass production was maximized and a</w:t>
      </w:r>
      <w:r w:rsidRPr="009B554D">
        <w:rPr>
          <w:lang w:val="en-GB"/>
        </w:rPr>
        <w:t xml:space="preserve"> harvest of at least </w:t>
      </w:r>
      <w:smartTag w:uri="urn:schemas-microsoft-com:office:smarttags" w:element="metricconverter">
        <w:smartTagPr>
          <w:attr w:name="ProductID" w:val="4 ﾰC"/>
        </w:smartTagPr>
        <w:r w:rsidRPr="009B554D">
          <w:rPr>
            <w:lang w:val="en-GB"/>
          </w:rPr>
          <w:t>10</w:t>
        </w:r>
        <w:r w:rsidRPr="009B554D">
          <w:rPr>
            <w:vertAlign w:val="superscript"/>
            <w:lang w:val="en-GB"/>
          </w:rPr>
          <w:t>10</w:t>
        </w:r>
        <w:r w:rsidRPr="009B554D">
          <w:rPr>
            <w:lang w:val="en-GB"/>
          </w:rPr>
          <w:t xml:space="preserve"> </w:t>
        </w:r>
        <w:r w:rsidRPr="009B554D">
          <w:rPr>
            <w:i/>
            <w:lang w:val="en-GB"/>
          </w:rPr>
          <w:t>L</w:t>
        </w:r>
      </w:smartTag>
      <w:r w:rsidRPr="009B554D">
        <w:rPr>
          <w:i/>
          <w:lang w:val="en-GB"/>
        </w:rPr>
        <w:t>. capsici</w:t>
      </w:r>
      <w:r w:rsidRPr="009B554D">
        <w:rPr>
          <w:lang w:val="en-GB"/>
        </w:rPr>
        <w:t xml:space="preserve"> </w:t>
      </w:r>
      <w:r w:rsidRPr="009B554D">
        <w:rPr>
          <w:lang w:val="en-US"/>
        </w:rPr>
        <w:t>AZ78 cell</w:t>
      </w:r>
      <w:r w:rsidR="009744E6">
        <w:rPr>
          <w:lang w:val="en-US"/>
        </w:rPr>
        <w:t>s</w:t>
      </w:r>
      <w:r w:rsidRPr="009B554D">
        <w:rPr>
          <w:lang w:val="en-GB"/>
        </w:rPr>
        <w:t>/ml was obtained</w:t>
      </w:r>
      <w:r w:rsidRPr="009B554D">
        <w:rPr>
          <w:lang w:val="en-US"/>
        </w:rPr>
        <w:t xml:space="preserve"> in a benchtop fermenter</w:t>
      </w:r>
      <w:r w:rsidRPr="009B554D">
        <w:rPr>
          <w:lang w:val="en-GB"/>
        </w:rPr>
        <w:t xml:space="preserve">. </w:t>
      </w:r>
      <w:r w:rsidRPr="009B554D">
        <w:rPr>
          <w:lang w:val="en-US"/>
        </w:rPr>
        <w:t xml:space="preserve">Shelf life of the harvested cells was assessed and viability of </w:t>
      </w:r>
      <w:r w:rsidRPr="009B554D">
        <w:rPr>
          <w:i/>
          <w:lang w:val="en-US"/>
        </w:rPr>
        <w:t>L. capsici</w:t>
      </w:r>
      <w:r w:rsidRPr="009B554D">
        <w:rPr>
          <w:lang w:val="en-US"/>
        </w:rPr>
        <w:t xml:space="preserve"> AZ78 cells stored in distilled water decreased only one order of magnitude</w:t>
      </w:r>
      <w:r w:rsidR="009744E6">
        <w:rPr>
          <w:lang w:val="en-US"/>
        </w:rPr>
        <w:t xml:space="preserve"> after one year of storage at 4</w:t>
      </w:r>
      <w:r w:rsidRPr="009B554D">
        <w:rPr>
          <w:lang w:val="en-US"/>
        </w:rPr>
        <w:t>°C. We screened compounds capable to protect the bacterial cells against desiccation</w:t>
      </w:r>
      <w:r>
        <w:rPr>
          <w:lang w:val="en-US"/>
        </w:rPr>
        <w:t xml:space="preserve"> and </w:t>
      </w:r>
      <w:r w:rsidRPr="009B554D">
        <w:rPr>
          <w:lang w:val="en-US"/>
        </w:rPr>
        <w:t>UV</w:t>
      </w:r>
      <w:r w:rsidR="009744E6">
        <w:rPr>
          <w:lang w:val="en-US"/>
        </w:rPr>
        <w:t xml:space="preserve"> light</w:t>
      </w:r>
      <w:r w:rsidRPr="009B554D">
        <w:rPr>
          <w:lang w:val="en-US"/>
        </w:rPr>
        <w:t xml:space="preserve"> </w:t>
      </w:r>
      <w:r w:rsidR="009744E6">
        <w:rPr>
          <w:lang w:val="en-US"/>
        </w:rPr>
        <w:t>ir</w:t>
      </w:r>
      <w:r w:rsidRPr="009B554D">
        <w:rPr>
          <w:lang w:val="en-US"/>
        </w:rPr>
        <w:t xml:space="preserve">radiation, and </w:t>
      </w:r>
      <w:r>
        <w:rPr>
          <w:lang w:val="en-US"/>
        </w:rPr>
        <w:t xml:space="preserve">to limit the </w:t>
      </w:r>
      <w:r w:rsidRPr="009B554D">
        <w:rPr>
          <w:lang w:val="en-US"/>
        </w:rPr>
        <w:t xml:space="preserve">wash-off. The use of a combination of 0.1 % polyethyleneglycol, corn steep liquor and </w:t>
      </w:r>
      <w:r w:rsidRPr="009B554D">
        <w:rPr>
          <w:lang w:val="en-GB"/>
        </w:rPr>
        <w:t xml:space="preserve">lignosulfonate protected the </w:t>
      </w:r>
      <w:r w:rsidRPr="009B554D">
        <w:rPr>
          <w:i/>
          <w:lang w:val="en-GB"/>
        </w:rPr>
        <w:t>L. capsici</w:t>
      </w:r>
      <w:r w:rsidRPr="009B554D">
        <w:rPr>
          <w:lang w:val="en-GB"/>
        </w:rPr>
        <w:t xml:space="preserve"> </w:t>
      </w:r>
      <w:r w:rsidRPr="009B554D">
        <w:rPr>
          <w:lang w:val="en-US"/>
        </w:rPr>
        <w:t xml:space="preserve">AZ78 </w:t>
      </w:r>
      <w:r w:rsidRPr="009B554D">
        <w:rPr>
          <w:lang w:val="en-GB"/>
        </w:rPr>
        <w:t xml:space="preserve">population on grapevine leaves and its ability </w:t>
      </w:r>
      <w:r w:rsidR="009744E6">
        <w:rPr>
          <w:lang w:val="en-GB"/>
        </w:rPr>
        <w:t xml:space="preserve">to </w:t>
      </w:r>
      <w:r w:rsidRPr="009B554D">
        <w:rPr>
          <w:lang w:val="en-GB"/>
        </w:rPr>
        <w:t xml:space="preserve">control </w:t>
      </w:r>
      <w:r w:rsidRPr="009B554D">
        <w:rPr>
          <w:i/>
          <w:lang w:val="en-GB"/>
        </w:rPr>
        <w:t>P. viticola</w:t>
      </w:r>
      <w:r w:rsidRPr="009B554D">
        <w:rPr>
          <w:lang w:val="en-GB"/>
        </w:rPr>
        <w:t xml:space="preserve"> </w:t>
      </w:r>
      <w:r>
        <w:rPr>
          <w:lang w:val="en-GB"/>
        </w:rPr>
        <w:t>under</w:t>
      </w:r>
      <w:r w:rsidRPr="009B554D">
        <w:rPr>
          <w:lang w:val="en-GB"/>
        </w:rPr>
        <w:t xml:space="preserve"> field conditions.</w:t>
      </w:r>
    </w:p>
    <w:p w:rsidR="0028712C" w:rsidRPr="008F171B" w:rsidRDefault="0028712C" w:rsidP="008F171B">
      <w:pPr>
        <w:jc w:val="both"/>
        <w:rPr>
          <w:lang w:val="en-GB"/>
        </w:rPr>
      </w:pPr>
      <w:r w:rsidRPr="009B554D">
        <w:rPr>
          <w:lang w:val="en-US"/>
        </w:rPr>
        <w:t xml:space="preserve">A </w:t>
      </w:r>
      <w:r w:rsidRPr="009B554D">
        <w:rPr>
          <w:lang w:val="en-GB"/>
        </w:rPr>
        <w:t>specific primer pair for qPCR</w:t>
      </w:r>
      <w:r w:rsidRPr="009B554D">
        <w:rPr>
          <w:lang w:val="en-US"/>
        </w:rPr>
        <w:t xml:space="preserve"> was </w:t>
      </w:r>
      <w:r w:rsidRPr="009B554D">
        <w:rPr>
          <w:lang w:val="en-GB"/>
        </w:rPr>
        <w:t xml:space="preserve">developed from a discriminating band obtained by REP-PCR fingerprinting. The qPCR procedure showed that the </w:t>
      </w:r>
      <w:r w:rsidRPr="009B554D">
        <w:rPr>
          <w:i/>
          <w:lang w:val="en-GB"/>
        </w:rPr>
        <w:t>L. capsici</w:t>
      </w:r>
      <w:r w:rsidRPr="009B554D">
        <w:rPr>
          <w:lang w:val="en-GB"/>
        </w:rPr>
        <w:t xml:space="preserve"> AZ78 population reached 10</w:t>
      </w:r>
      <w:r w:rsidRPr="009B554D">
        <w:rPr>
          <w:vertAlign w:val="superscript"/>
          <w:lang w:val="en-GB"/>
        </w:rPr>
        <w:t>6</w:t>
      </w:r>
      <w:r w:rsidRPr="009B554D">
        <w:rPr>
          <w:lang w:val="en-GB"/>
        </w:rPr>
        <w:t xml:space="preserve"> cell</w:t>
      </w:r>
      <w:r w:rsidR="009744E6">
        <w:rPr>
          <w:lang w:val="en-GB"/>
        </w:rPr>
        <w:t>s</w:t>
      </w:r>
      <w:r w:rsidRPr="009B554D">
        <w:rPr>
          <w:lang w:val="en-GB"/>
        </w:rPr>
        <w:t xml:space="preserve">/gram of leaf after its application and revealed that the use of additives in the tank mix enhanced the persistence of </w:t>
      </w:r>
      <w:r w:rsidRPr="009B554D">
        <w:rPr>
          <w:i/>
          <w:lang w:val="en-GB"/>
        </w:rPr>
        <w:t>L. capsici</w:t>
      </w:r>
      <w:r w:rsidRPr="009B554D">
        <w:rPr>
          <w:lang w:val="en-GB"/>
        </w:rPr>
        <w:t xml:space="preserve"> AZ78 cells in vineyards.</w:t>
      </w:r>
    </w:p>
    <w:sectPr w:rsidR="0028712C" w:rsidRPr="008F171B" w:rsidSect="002C268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299" w:rsidRDefault="007E3299" w:rsidP="0067216D">
      <w:r>
        <w:separator/>
      </w:r>
    </w:p>
  </w:endnote>
  <w:endnote w:type="continuationSeparator" w:id="0">
    <w:p w:rsidR="007E3299" w:rsidRDefault="007E3299" w:rsidP="0067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12C" w:rsidRDefault="004000FE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C7EFB">
      <w:rPr>
        <w:noProof/>
      </w:rPr>
      <w:t>1</w:t>
    </w:r>
    <w:r>
      <w:rPr>
        <w:noProof/>
      </w:rPr>
      <w:fldChar w:fldCharType="end"/>
    </w:r>
  </w:p>
  <w:p w:rsidR="0028712C" w:rsidRDefault="0028712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299" w:rsidRDefault="007E3299" w:rsidP="0067216D">
      <w:r>
        <w:separator/>
      </w:r>
    </w:p>
  </w:footnote>
  <w:footnote w:type="continuationSeparator" w:id="0">
    <w:p w:rsidR="007E3299" w:rsidRDefault="007E3299" w:rsidP="00672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224DE"/>
    <w:multiLevelType w:val="multilevel"/>
    <w:tmpl w:val="F0F4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45"/>
    <w:rsid w:val="000064C8"/>
    <w:rsid w:val="00022A41"/>
    <w:rsid w:val="000B582A"/>
    <w:rsid w:val="000C4124"/>
    <w:rsid w:val="000C6270"/>
    <w:rsid w:val="000D7538"/>
    <w:rsid w:val="000F2C6A"/>
    <w:rsid w:val="00177CF7"/>
    <w:rsid w:val="001A0E9B"/>
    <w:rsid w:val="001C4E16"/>
    <w:rsid w:val="001C7EFB"/>
    <w:rsid w:val="001D3C14"/>
    <w:rsid w:val="002145AC"/>
    <w:rsid w:val="00227C26"/>
    <w:rsid w:val="00227F9F"/>
    <w:rsid w:val="00280314"/>
    <w:rsid w:val="0028712C"/>
    <w:rsid w:val="002C1E6E"/>
    <w:rsid w:val="002C2682"/>
    <w:rsid w:val="002E5467"/>
    <w:rsid w:val="0030040B"/>
    <w:rsid w:val="003026AC"/>
    <w:rsid w:val="003225FB"/>
    <w:rsid w:val="00324241"/>
    <w:rsid w:val="003A0AFD"/>
    <w:rsid w:val="003E335F"/>
    <w:rsid w:val="004000FE"/>
    <w:rsid w:val="00406776"/>
    <w:rsid w:val="0044075B"/>
    <w:rsid w:val="00465399"/>
    <w:rsid w:val="0050377F"/>
    <w:rsid w:val="00526523"/>
    <w:rsid w:val="00552E24"/>
    <w:rsid w:val="005672E9"/>
    <w:rsid w:val="00586F49"/>
    <w:rsid w:val="00593D7F"/>
    <w:rsid w:val="005B5CBA"/>
    <w:rsid w:val="005E630B"/>
    <w:rsid w:val="00650277"/>
    <w:rsid w:val="0067216D"/>
    <w:rsid w:val="00675B88"/>
    <w:rsid w:val="006B1E0F"/>
    <w:rsid w:val="006B6FDB"/>
    <w:rsid w:val="006C228F"/>
    <w:rsid w:val="006D22F9"/>
    <w:rsid w:val="00727570"/>
    <w:rsid w:val="00731062"/>
    <w:rsid w:val="00772E7A"/>
    <w:rsid w:val="00775283"/>
    <w:rsid w:val="007765E2"/>
    <w:rsid w:val="007C407E"/>
    <w:rsid w:val="007D5035"/>
    <w:rsid w:val="007E3299"/>
    <w:rsid w:val="007E5515"/>
    <w:rsid w:val="00802D20"/>
    <w:rsid w:val="00827DFF"/>
    <w:rsid w:val="008850BE"/>
    <w:rsid w:val="00887C0C"/>
    <w:rsid w:val="008D05F5"/>
    <w:rsid w:val="008D6BD2"/>
    <w:rsid w:val="008E7008"/>
    <w:rsid w:val="008F171B"/>
    <w:rsid w:val="008F4161"/>
    <w:rsid w:val="008F5363"/>
    <w:rsid w:val="009345A2"/>
    <w:rsid w:val="00954F78"/>
    <w:rsid w:val="009744E6"/>
    <w:rsid w:val="009B51BF"/>
    <w:rsid w:val="009B554D"/>
    <w:rsid w:val="009C210F"/>
    <w:rsid w:val="009C7C6A"/>
    <w:rsid w:val="009D3BAB"/>
    <w:rsid w:val="00A30B9F"/>
    <w:rsid w:val="00A43724"/>
    <w:rsid w:val="00A47998"/>
    <w:rsid w:val="00A54442"/>
    <w:rsid w:val="00A67007"/>
    <w:rsid w:val="00AA4749"/>
    <w:rsid w:val="00AB07F5"/>
    <w:rsid w:val="00AB4185"/>
    <w:rsid w:val="00AC3DBC"/>
    <w:rsid w:val="00AD0E6E"/>
    <w:rsid w:val="00AF2A6B"/>
    <w:rsid w:val="00B167A6"/>
    <w:rsid w:val="00B322C7"/>
    <w:rsid w:val="00B362FC"/>
    <w:rsid w:val="00B779C5"/>
    <w:rsid w:val="00B831E4"/>
    <w:rsid w:val="00B90772"/>
    <w:rsid w:val="00B95136"/>
    <w:rsid w:val="00BC0529"/>
    <w:rsid w:val="00C16491"/>
    <w:rsid w:val="00C46EC3"/>
    <w:rsid w:val="00C541A0"/>
    <w:rsid w:val="00C55637"/>
    <w:rsid w:val="00CA093A"/>
    <w:rsid w:val="00CB2F6D"/>
    <w:rsid w:val="00CE0932"/>
    <w:rsid w:val="00D24FD9"/>
    <w:rsid w:val="00D724E4"/>
    <w:rsid w:val="00DA0FED"/>
    <w:rsid w:val="00DE00F0"/>
    <w:rsid w:val="00DE25ED"/>
    <w:rsid w:val="00DF2D3A"/>
    <w:rsid w:val="00E04945"/>
    <w:rsid w:val="00E065F8"/>
    <w:rsid w:val="00E16FA1"/>
    <w:rsid w:val="00E24ADF"/>
    <w:rsid w:val="00E959F6"/>
    <w:rsid w:val="00EB4F44"/>
    <w:rsid w:val="00EE4B19"/>
    <w:rsid w:val="00F01A0B"/>
    <w:rsid w:val="00F66EDD"/>
    <w:rsid w:val="00F76F58"/>
    <w:rsid w:val="00F925FB"/>
    <w:rsid w:val="00F9371F"/>
    <w:rsid w:val="00FA538F"/>
    <w:rsid w:val="00FE282F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4945"/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itolo3">
    <w:name w:val="heading 3"/>
    <w:basedOn w:val="Normale"/>
    <w:link w:val="Titolo3Carattere"/>
    <w:uiPriority w:val="99"/>
    <w:qFormat/>
    <w:locked/>
    <w:rsid w:val="005672E9"/>
    <w:pPr>
      <w:spacing w:before="100" w:beforeAutospacing="1" w:after="100" w:afterAutospacing="1"/>
      <w:outlineLvl w:val="2"/>
    </w:pPr>
    <w:rPr>
      <w:rFonts w:ascii="Cambria" w:eastAsia="Calibri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9"/>
    <w:semiHidden/>
    <w:locked/>
    <w:rsid w:val="00E24ADF"/>
    <w:rPr>
      <w:rFonts w:ascii="Cambria" w:hAnsi="Cambria" w:cs="Times New Roman"/>
      <w:b/>
      <w:sz w:val="26"/>
    </w:rPr>
  </w:style>
  <w:style w:type="paragraph" w:styleId="Intestazione">
    <w:name w:val="header"/>
    <w:basedOn w:val="Normale"/>
    <w:link w:val="IntestazioneCarattere"/>
    <w:uiPriority w:val="99"/>
    <w:rsid w:val="0067216D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link w:val="Intestazione"/>
    <w:uiPriority w:val="99"/>
    <w:locked/>
    <w:rsid w:val="0067216D"/>
    <w:rPr>
      <w:rFonts w:ascii="Times New Roman" w:hAnsi="Times New Roman" w:cs="Times New Roman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67216D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link w:val="Pidipagina"/>
    <w:uiPriority w:val="99"/>
    <w:locked/>
    <w:rsid w:val="0067216D"/>
    <w:rPr>
      <w:rFonts w:ascii="Times New Roman" w:hAnsi="Times New Roman" w:cs="Times New Roman"/>
      <w:sz w:val="24"/>
      <w:lang w:eastAsia="it-IT"/>
    </w:rPr>
  </w:style>
  <w:style w:type="character" w:styleId="Numeroriga">
    <w:name w:val="line number"/>
    <w:uiPriority w:val="99"/>
    <w:semiHidden/>
    <w:rsid w:val="0067216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D05F5"/>
    <w:rPr>
      <w:rFonts w:ascii="Tahoma" w:eastAsia="Calibri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D05F5"/>
    <w:rPr>
      <w:rFonts w:ascii="Tahoma" w:hAnsi="Tahoma" w:cs="Times New Roman"/>
      <w:sz w:val="16"/>
      <w:lang w:eastAsia="it-IT"/>
    </w:rPr>
  </w:style>
  <w:style w:type="character" w:styleId="Rimandocommento">
    <w:name w:val="annotation reference"/>
    <w:uiPriority w:val="99"/>
    <w:semiHidden/>
    <w:rsid w:val="00802D20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02D20"/>
    <w:rPr>
      <w:rFonts w:eastAsia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802D20"/>
    <w:rPr>
      <w:rFonts w:ascii="Times New Roman" w:hAnsi="Times New Roman" w:cs="Times New Roman"/>
      <w:sz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02D2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802D20"/>
    <w:rPr>
      <w:rFonts w:ascii="Times New Roman" w:hAnsi="Times New Roman" w:cs="Times New Roman"/>
      <w:b/>
      <w:sz w:val="20"/>
      <w:lang w:eastAsia="it-IT"/>
    </w:rPr>
  </w:style>
  <w:style w:type="paragraph" w:styleId="Revisione">
    <w:name w:val="Revision"/>
    <w:hidden/>
    <w:uiPriority w:val="99"/>
    <w:semiHidden/>
    <w:rsid w:val="00802D20"/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Enfasigrassetto">
    <w:name w:val="Strong"/>
    <w:uiPriority w:val="99"/>
    <w:qFormat/>
    <w:locked/>
    <w:rsid w:val="005672E9"/>
    <w:rPr>
      <w:rFonts w:cs="Times New Roman"/>
      <w:b/>
    </w:rPr>
  </w:style>
  <w:style w:type="paragraph" w:styleId="NormaleWeb">
    <w:name w:val="Normal (Web)"/>
    <w:basedOn w:val="Normale"/>
    <w:uiPriority w:val="99"/>
    <w:rsid w:val="005672E9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4945"/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itolo3">
    <w:name w:val="heading 3"/>
    <w:basedOn w:val="Normale"/>
    <w:link w:val="Titolo3Carattere"/>
    <w:uiPriority w:val="99"/>
    <w:qFormat/>
    <w:locked/>
    <w:rsid w:val="005672E9"/>
    <w:pPr>
      <w:spacing w:before="100" w:beforeAutospacing="1" w:after="100" w:afterAutospacing="1"/>
      <w:outlineLvl w:val="2"/>
    </w:pPr>
    <w:rPr>
      <w:rFonts w:ascii="Cambria" w:eastAsia="Calibri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9"/>
    <w:semiHidden/>
    <w:locked/>
    <w:rsid w:val="00E24ADF"/>
    <w:rPr>
      <w:rFonts w:ascii="Cambria" w:hAnsi="Cambria" w:cs="Times New Roman"/>
      <w:b/>
      <w:sz w:val="26"/>
    </w:rPr>
  </w:style>
  <w:style w:type="paragraph" w:styleId="Intestazione">
    <w:name w:val="header"/>
    <w:basedOn w:val="Normale"/>
    <w:link w:val="IntestazioneCarattere"/>
    <w:uiPriority w:val="99"/>
    <w:rsid w:val="0067216D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link w:val="Intestazione"/>
    <w:uiPriority w:val="99"/>
    <w:locked/>
    <w:rsid w:val="0067216D"/>
    <w:rPr>
      <w:rFonts w:ascii="Times New Roman" w:hAnsi="Times New Roman" w:cs="Times New Roman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67216D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link w:val="Pidipagina"/>
    <w:uiPriority w:val="99"/>
    <w:locked/>
    <w:rsid w:val="0067216D"/>
    <w:rPr>
      <w:rFonts w:ascii="Times New Roman" w:hAnsi="Times New Roman" w:cs="Times New Roman"/>
      <w:sz w:val="24"/>
      <w:lang w:eastAsia="it-IT"/>
    </w:rPr>
  </w:style>
  <w:style w:type="character" w:styleId="Numeroriga">
    <w:name w:val="line number"/>
    <w:uiPriority w:val="99"/>
    <w:semiHidden/>
    <w:rsid w:val="0067216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D05F5"/>
    <w:rPr>
      <w:rFonts w:ascii="Tahoma" w:eastAsia="Calibri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D05F5"/>
    <w:rPr>
      <w:rFonts w:ascii="Tahoma" w:hAnsi="Tahoma" w:cs="Times New Roman"/>
      <w:sz w:val="16"/>
      <w:lang w:eastAsia="it-IT"/>
    </w:rPr>
  </w:style>
  <w:style w:type="character" w:styleId="Rimandocommento">
    <w:name w:val="annotation reference"/>
    <w:uiPriority w:val="99"/>
    <w:semiHidden/>
    <w:rsid w:val="00802D20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02D20"/>
    <w:rPr>
      <w:rFonts w:eastAsia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802D20"/>
    <w:rPr>
      <w:rFonts w:ascii="Times New Roman" w:hAnsi="Times New Roman" w:cs="Times New Roman"/>
      <w:sz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02D2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802D20"/>
    <w:rPr>
      <w:rFonts w:ascii="Times New Roman" w:hAnsi="Times New Roman" w:cs="Times New Roman"/>
      <w:b/>
      <w:sz w:val="20"/>
      <w:lang w:eastAsia="it-IT"/>
    </w:rPr>
  </w:style>
  <w:style w:type="paragraph" w:styleId="Revisione">
    <w:name w:val="Revision"/>
    <w:hidden/>
    <w:uiPriority w:val="99"/>
    <w:semiHidden/>
    <w:rsid w:val="00802D20"/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Enfasigrassetto">
    <w:name w:val="Strong"/>
    <w:uiPriority w:val="99"/>
    <w:qFormat/>
    <w:locked/>
    <w:rsid w:val="005672E9"/>
    <w:rPr>
      <w:rFonts w:cs="Times New Roman"/>
      <w:b/>
    </w:rPr>
  </w:style>
  <w:style w:type="paragraph" w:styleId="NormaleWeb">
    <w:name w:val="Normal (Web)"/>
    <w:basedOn w:val="Normale"/>
    <w:uiPriority w:val="99"/>
    <w:rsid w:val="005672E9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0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Session IV -“Influence of environmental factors on PGPR”</vt:lpstr>
    </vt:vector>
  </TitlesOfParts>
  <Company>FEM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Session IV -“Influence of environmental factors on PGPR”</dc:title>
  <dc:creator>gerardo puopolo</dc:creator>
  <cp:lastModifiedBy>gerardo puopolo</cp:lastModifiedBy>
  <cp:revision>2</cp:revision>
  <cp:lastPrinted>2015-02-23T15:15:00Z</cp:lastPrinted>
  <dcterms:created xsi:type="dcterms:W3CDTF">2015-05-15T10:36:00Z</dcterms:created>
  <dcterms:modified xsi:type="dcterms:W3CDTF">2015-05-15T10:36:00Z</dcterms:modified>
</cp:coreProperties>
</file>