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7F" w:rsidRPr="002857DF" w:rsidRDefault="000F2B7F" w:rsidP="00E656C3">
      <w:pPr>
        <w:jc w:val="both"/>
        <w:rPr>
          <w:color w:val="343434"/>
        </w:rPr>
      </w:pPr>
      <w:bookmarkStart w:id="0" w:name="_GoBack"/>
      <w:bookmarkEnd w:id="0"/>
    </w:p>
    <w:p w:rsidR="000D5B6F" w:rsidRDefault="00C60FC4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>
        <w:rPr>
          <w:rFonts w:ascii="Cambria" w:hAnsi="Cambria" w:cs="Arial"/>
          <w:bCs/>
          <w:color w:val="343434"/>
          <w:sz w:val="24"/>
          <w:szCs w:val="24"/>
        </w:rPr>
        <w:t>COST Action IC0903</w:t>
      </w:r>
    </w:p>
    <w:p w:rsidR="00C60FC4" w:rsidRDefault="00C60FC4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>
        <w:rPr>
          <w:rFonts w:ascii="Cambria" w:hAnsi="Cambria" w:cs="Arial"/>
          <w:bCs/>
          <w:color w:val="343434"/>
          <w:sz w:val="24"/>
          <w:szCs w:val="24"/>
        </w:rPr>
        <w:t>“Knowledge Discovery from Moving Objects” (MOVE)</w:t>
      </w:r>
    </w:p>
    <w:p w:rsidR="00C60FC4" w:rsidRDefault="00C60FC4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C60FC4" w:rsidRDefault="00C60FC4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AE0456" w:rsidRDefault="002A6E09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  <w:lang w:val="en-US"/>
        </w:rPr>
      </w:pPr>
      <w:r>
        <w:rPr>
          <w:rFonts w:ascii="Cambria" w:hAnsi="Cambria" w:cs="Arial"/>
          <w:b/>
          <w:bCs/>
          <w:color w:val="343434"/>
          <w:sz w:val="24"/>
          <w:szCs w:val="24"/>
        </w:rPr>
        <w:t>Title of contribution:</w:t>
      </w:r>
      <w:r w:rsidRPr="002A6E09">
        <w:rPr>
          <w:rFonts w:ascii="Cambria" w:hAnsi="Cambria" w:cs="Arial"/>
          <w:bCs/>
          <w:color w:val="343434"/>
          <w:sz w:val="24"/>
          <w:szCs w:val="24"/>
        </w:rPr>
        <w:t xml:space="preserve"> </w:t>
      </w:r>
      <w:r w:rsidR="005B0E89" w:rsidRPr="005B0E89">
        <w:rPr>
          <w:rFonts w:ascii="Cambria" w:hAnsi="Cambria" w:cs="Arial"/>
          <w:bCs/>
          <w:color w:val="343434"/>
          <w:sz w:val="24"/>
          <w:szCs w:val="24"/>
          <w:lang w:val="en-US"/>
        </w:rPr>
        <w:t>ROE DEER (</w:t>
      </w:r>
      <w:r w:rsidR="00D109CA">
        <w:rPr>
          <w:rFonts w:ascii="Cambria" w:hAnsi="Cambria" w:cs="Arial"/>
          <w:bCs/>
          <w:i/>
          <w:iCs/>
          <w:color w:val="343434"/>
          <w:sz w:val="24"/>
          <w:szCs w:val="24"/>
          <w:lang w:val="en-US"/>
        </w:rPr>
        <w:t>Capreolus capre</w:t>
      </w:r>
      <w:r w:rsidR="005B0E89" w:rsidRPr="005B0E89">
        <w:rPr>
          <w:rFonts w:ascii="Cambria" w:hAnsi="Cambria" w:cs="Arial"/>
          <w:bCs/>
          <w:i/>
          <w:iCs/>
          <w:color w:val="343434"/>
          <w:sz w:val="24"/>
          <w:szCs w:val="24"/>
          <w:lang w:val="en-US"/>
        </w:rPr>
        <w:t>olus</w:t>
      </w:r>
      <w:r w:rsidR="005B0E89" w:rsidRPr="005B0E89">
        <w:rPr>
          <w:rFonts w:ascii="Cambria" w:hAnsi="Cambria" w:cs="Arial"/>
          <w:bCs/>
          <w:color w:val="343434"/>
          <w:sz w:val="24"/>
          <w:szCs w:val="24"/>
          <w:lang w:val="en-US"/>
        </w:rPr>
        <w:t xml:space="preserve">) SPATIO-TEMPORAL SEQUENTIAL HABITAT USE An application of Sequence Alignment Methods  </w:t>
      </w:r>
    </w:p>
    <w:p w:rsidR="005B0E89" w:rsidRPr="005B0E89" w:rsidRDefault="005B0E89" w:rsidP="00E656C3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color w:val="343434"/>
          <w:sz w:val="24"/>
          <w:szCs w:val="24"/>
          <w:lang w:val="en-US"/>
        </w:rPr>
      </w:pPr>
    </w:p>
    <w:p w:rsidR="00AE0456" w:rsidRDefault="0036322F" w:rsidP="00E656C3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color w:val="343434"/>
          <w:sz w:val="24"/>
          <w:szCs w:val="24"/>
        </w:rPr>
      </w:pPr>
      <w:r>
        <w:rPr>
          <w:rFonts w:ascii="Cambria" w:hAnsi="Cambria" w:cs="Arial"/>
          <w:b/>
          <w:bCs/>
          <w:color w:val="343434"/>
          <w:sz w:val="24"/>
          <w:szCs w:val="24"/>
        </w:rPr>
        <w:t>Authors</w:t>
      </w:r>
    </w:p>
    <w:p w:rsidR="005B0E89" w:rsidRDefault="005B0E89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>
        <w:rPr>
          <w:rFonts w:ascii="Cambria" w:hAnsi="Cambria" w:cs="Arial"/>
          <w:bCs/>
          <w:color w:val="343434"/>
          <w:sz w:val="24"/>
          <w:szCs w:val="24"/>
        </w:rPr>
        <w:t>Johannes De Groeve, Ghent University/ Research and Innovation Center Edmund Mach Fou</w:t>
      </w:r>
      <w:r w:rsidR="00695792">
        <w:rPr>
          <w:rFonts w:ascii="Cambria" w:hAnsi="Cambria" w:cs="Arial"/>
          <w:bCs/>
          <w:color w:val="343434"/>
          <w:sz w:val="24"/>
          <w:szCs w:val="24"/>
        </w:rPr>
        <w:t>n</w:t>
      </w:r>
      <w:r>
        <w:rPr>
          <w:rFonts w:ascii="Cambria" w:hAnsi="Cambria" w:cs="Arial"/>
          <w:bCs/>
          <w:color w:val="343434"/>
          <w:sz w:val="24"/>
          <w:szCs w:val="24"/>
        </w:rPr>
        <w:t>dation</w:t>
      </w:r>
    </w:p>
    <w:p w:rsidR="005B0E89" w:rsidRPr="005B0E89" w:rsidRDefault="005B0E89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  <w:lang w:val="nl-BE"/>
        </w:rPr>
      </w:pPr>
      <w:r w:rsidRPr="005B0E89">
        <w:rPr>
          <w:rFonts w:ascii="Cambria" w:hAnsi="Cambria" w:cs="Arial"/>
          <w:bCs/>
          <w:color w:val="343434"/>
          <w:sz w:val="24"/>
          <w:szCs w:val="24"/>
          <w:lang w:val="nl-BE"/>
        </w:rPr>
        <w:t xml:space="preserve">Nico Van de Weghe, Ghent University </w:t>
      </w:r>
    </w:p>
    <w:p w:rsidR="005B0E89" w:rsidRPr="005B0E89" w:rsidRDefault="005B0E89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  <w:lang w:val="en-US"/>
        </w:rPr>
      </w:pPr>
      <w:r w:rsidRPr="005B0E89">
        <w:rPr>
          <w:rFonts w:ascii="Cambria" w:hAnsi="Cambria" w:cs="Arial"/>
          <w:bCs/>
          <w:color w:val="343434"/>
          <w:sz w:val="24"/>
          <w:szCs w:val="24"/>
          <w:lang w:val="en-US"/>
        </w:rPr>
        <w:t xml:space="preserve">Tijs Neutens, Ghent University </w:t>
      </w:r>
    </w:p>
    <w:p w:rsidR="005B0E89" w:rsidRPr="005B0E89" w:rsidRDefault="005B0E89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  <w:lang w:val="en-US"/>
        </w:rPr>
      </w:pPr>
      <w:r w:rsidRPr="005B0E89">
        <w:rPr>
          <w:rFonts w:ascii="Cambria" w:hAnsi="Cambria" w:cs="Arial"/>
          <w:bCs/>
          <w:color w:val="343434"/>
          <w:sz w:val="24"/>
          <w:szCs w:val="24"/>
          <w:lang w:val="en-US"/>
        </w:rPr>
        <w:t xml:space="preserve">Francesca Cagnacci, Research and Innovation Center Edmund Mach Foundation </w:t>
      </w:r>
    </w:p>
    <w:p w:rsidR="00AE0456" w:rsidRDefault="00AE0456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AE0456" w:rsidRPr="00AE0456" w:rsidRDefault="00AE0456" w:rsidP="00E656C3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color w:val="343434"/>
          <w:sz w:val="24"/>
          <w:szCs w:val="24"/>
        </w:rPr>
      </w:pPr>
      <w:r w:rsidRPr="00AE0456">
        <w:rPr>
          <w:rFonts w:ascii="Cambria" w:hAnsi="Cambria" w:cs="Arial"/>
          <w:b/>
          <w:bCs/>
          <w:color w:val="343434"/>
          <w:sz w:val="24"/>
          <w:szCs w:val="24"/>
        </w:rPr>
        <w:t xml:space="preserve">Content </w:t>
      </w:r>
      <w:r w:rsidR="0036322F">
        <w:rPr>
          <w:rFonts w:ascii="Cambria" w:hAnsi="Cambria" w:cs="Arial"/>
          <w:b/>
          <w:bCs/>
          <w:color w:val="343434"/>
          <w:sz w:val="24"/>
          <w:szCs w:val="24"/>
        </w:rPr>
        <w:t>format and access</w:t>
      </w:r>
    </w:p>
    <w:p w:rsidR="005B0E89" w:rsidRDefault="00AE0456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 w:rsidRPr="00AE0456">
        <w:rPr>
          <w:rFonts w:ascii="Cambria" w:hAnsi="Cambria" w:cs="Arial"/>
          <w:bCs/>
          <w:i/>
          <w:color w:val="343434"/>
          <w:sz w:val="24"/>
          <w:szCs w:val="24"/>
        </w:rPr>
        <w:t>Type of contribution:</w:t>
      </w:r>
      <w:r>
        <w:rPr>
          <w:rFonts w:ascii="Cambria" w:hAnsi="Cambria" w:cs="Arial"/>
          <w:bCs/>
          <w:color w:val="343434"/>
          <w:sz w:val="24"/>
          <w:szCs w:val="24"/>
        </w:rPr>
        <w:t xml:space="preserve"> </w:t>
      </w:r>
      <w:r w:rsidRPr="00695792">
        <w:rPr>
          <w:rFonts w:ascii="Cambria" w:hAnsi="Cambria" w:cs="Arial"/>
          <w:bCs/>
          <w:color w:val="343434"/>
          <w:sz w:val="24"/>
          <w:szCs w:val="24"/>
        </w:rPr>
        <w:t>interactive presentation (e.g. PPT)</w:t>
      </w:r>
    </w:p>
    <w:p w:rsidR="00AE0456" w:rsidRDefault="00AE0456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 w:rsidRPr="0036322F">
        <w:rPr>
          <w:rFonts w:ascii="Cambria" w:hAnsi="Cambria" w:cs="Arial"/>
          <w:bCs/>
          <w:i/>
          <w:color w:val="343434"/>
          <w:sz w:val="24"/>
          <w:szCs w:val="24"/>
        </w:rPr>
        <w:t>Format:</w:t>
      </w:r>
      <w:r>
        <w:rPr>
          <w:rFonts w:ascii="Cambria" w:hAnsi="Cambria" w:cs="Arial"/>
          <w:bCs/>
          <w:color w:val="343434"/>
          <w:sz w:val="24"/>
          <w:szCs w:val="24"/>
        </w:rPr>
        <w:t xml:space="preserve"> </w:t>
      </w:r>
      <w:r w:rsidRPr="00695792">
        <w:rPr>
          <w:rFonts w:ascii="Cambria" w:hAnsi="Cambria" w:cs="Arial"/>
          <w:bCs/>
          <w:color w:val="FF0000"/>
          <w:sz w:val="24"/>
          <w:szCs w:val="24"/>
        </w:rPr>
        <w:t xml:space="preserve">.pps, .ppsx, .pdf, .swx, </w:t>
      </w:r>
      <w:r w:rsidR="0036322F" w:rsidRPr="00695792">
        <w:rPr>
          <w:rFonts w:ascii="Cambria" w:hAnsi="Cambria" w:cs="Arial"/>
          <w:bCs/>
          <w:color w:val="FF0000"/>
          <w:sz w:val="24"/>
          <w:szCs w:val="24"/>
        </w:rPr>
        <w:t>QuickTime/.mov, H.264/MPEG-4, etc.</w:t>
      </w:r>
    </w:p>
    <w:p w:rsidR="00AE0456" w:rsidRDefault="00AE0456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 w:rsidRPr="00AE0456">
        <w:rPr>
          <w:rFonts w:ascii="Cambria" w:hAnsi="Cambria" w:cs="Arial"/>
          <w:bCs/>
          <w:i/>
          <w:color w:val="343434"/>
          <w:sz w:val="24"/>
          <w:szCs w:val="24"/>
        </w:rPr>
        <w:t>Access information:</w:t>
      </w:r>
      <w:r>
        <w:rPr>
          <w:rFonts w:ascii="Cambria" w:hAnsi="Cambria" w:cs="Arial"/>
          <w:bCs/>
          <w:color w:val="343434"/>
          <w:sz w:val="24"/>
          <w:szCs w:val="24"/>
        </w:rPr>
        <w:t xml:space="preserve"> </w:t>
      </w:r>
      <w:r w:rsidRPr="00896BA5">
        <w:rPr>
          <w:rFonts w:ascii="Cambria" w:hAnsi="Cambria" w:cs="Arial"/>
          <w:bCs/>
          <w:color w:val="FF0000"/>
          <w:sz w:val="24"/>
          <w:szCs w:val="24"/>
        </w:rPr>
        <w:t>URL or other infos for access/download of the multimedia content</w:t>
      </w:r>
    </w:p>
    <w:p w:rsidR="002A6E09" w:rsidRDefault="002A6E09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36322F" w:rsidRPr="0036322F" w:rsidRDefault="0036322F" w:rsidP="00E656C3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color w:val="343434"/>
          <w:sz w:val="24"/>
          <w:szCs w:val="24"/>
        </w:rPr>
      </w:pPr>
      <w:r w:rsidRPr="0036322F">
        <w:rPr>
          <w:rFonts w:ascii="Cambria" w:hAnsi="Cambria" w:cs="Arial"/>
          <w:b/>
          <w:bCs/>
          <w:color w:val="343434"/>
          <w:sz w:val="24"/>
          <w:szCs w:val="24"/>
        </w:rPr>
        <w:t>Content description</w:t>
      </w:r>
    </w:p>
    <w:p w:rsidR="0036322F" w:rsidRDefault="0036322F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 w:rsidRPr="0036322F">
        <w:rPr>
          <w:rFonts w:ascii="Cambria" w:hAnsi="Cambria" w:cs="Arial"/>
          <w:bCs/>
          <w:i/>
          <w:color w:val="343434"/>
          <w:sz w:val="24"/>
          <w:szCs w:val="24"/>
        </w:rPr>
        <w:t>Keywords:</w:t>
      </w:r>
      <w:r>
        <w:rPr>
          <w:rFonts w:ascii="Cambria" w:hAnsi="Cambria" w:cs="Arial"/>
          <w:bCs/>
          <w:color w:val="343434"/>
          <w:sz w:val="24"/>
          <w:szCs w:val="24"/>
        </w:rPr>
        <w:t xml:space="preserve"> </w:t>
      </w:r>
      <w:r w:rsidR="005B0E89">
        <w:rPr>
          <w:rFonts w:ascii="Cambria" w:hAnsi="Cambria" w:cs="Arial"/>
          <w:bCs/>
          <w:color w:val="343434"/>
          <w:sz w:val="24"/>
          <w:szCs w:val="24"/>
        </w:rPr>
        <w:t>Spatio-Temporal Autocorrelation, Sequence Alignment Methods, Sequential Habitat Use, European Roe Deer, Spatio-Temporal Patterns</w:t>
      </w:r>
    </w:p>
    <w:p w:rsidR="0036322F" w:rsidRPr="0036322F" w:rsidRDefault="0036322F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i/>
          <w:color w:val="343434"/>
          <w:sz w:val="24"/>
          <w:szCs w:val="24"/>
        </w:rPr>
      </w:pPr>
      <w:r w:rsidRPr="0036322F">
        <w:rPr>
          <w:rFonts w:ascii="Cambria" w:hAnsi="Cambria" w:cs="Arial"/>
          <w:bCs/>
          <w:i/>
          <w:color w:val="343434"/>
          <w:sz w:val="24"/>
          <w:szCs w:val="24"/>
        </w:rPr>
        <w:t>Key results:</w:t>
      </w:r>
    </w:p>
    <w:p w:rsidR="0036322F" w:rsidRPr="0036322F" w:rsidRDefault="00D109CA" w:rsidP="00E656C3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>
        <w:rPr>
          <w:rFonts w:ascii="Cambria" w:hAnsi="Cambria" w:cs="Arial"/>
          <w:bCs/>
          <w:color w:val="343434"/>
          <w:sz w:val="24"/>
          <w:szCs w:val="24"/>
        </w:rPr>
        <w:t>Roe deer spatio-temporal patterns in habitat use were effectively analysed by means of Sequence Alignment Methods (SAM).</w:t>
      </w:r>
    </w:p>
    <w:p w:rsidR="0036322F" w:rsidRDefault="00D109CA" w:rsidP="00E656C3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>
        <w:rPr>
          <w:rFonts w:ascii="Cambria" w:hAnsi="Cambria" w:cs="Arial"/>
          <w:bCs/>
          <w:color w:val="343434"/>
          <w:sz w:val="24"/>
          <w:szCs w:val="24"/>
        </w:rPr>
        <w:t>Taking into account the sequence of use of environmental types allowed to evidence some important ecological patterns. For example, age may affect predisposition to m</w:t>
      </w:r>
      <w:r>
        <w:rPr>
          <w:rFonts w:ascii="Cambria" w:hAnsi="Cambria" w:cs="Arial"/>
          <w:bCs/>
          <w:color w:val="343434"/>
          <w:sz w:val="24"/>
          <w:szCs w:val="24"/>
        </w:rPr>
        <w:t>i</w:t>
      </w:r>
      <w:r>
        <w:rPr>
          <w:rFonts w:ascii="Cambria" w:hAnsi="Cambria" w:cs="Arial"/>
          <w:bCs/>
          <w:color w:val="343434"/>
          <w:sz w:val="24"/>
          <w:szCs w:val="24"/>
        </w:rPr>
        <w:t xml:space="preserve">grate and migration patterns are affected by elevation gradient. </w:t>
      </w:r>
    </w:p>
    <w:p w:rsidR="00D109CA" w:rsidRDefault="00D109CA" w:rsidP="00E656C3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>
        <w:rPr>
          <w:rFonts w:ascii="Cambria" w:hAnsi="Cambria" w:cs="Arial"/>
          <w:bCs/>
          <w:color w:val="343434"/>
          <w:sz w:val="24"/>
          <w:szCs w:val="24"/>
        </w:rPr>
        <w:t>Background knowledge in the geography domain such as the awareness of spatial a</w:t>
      </w:r>
      <w:r>
        <w:rPr>
          <w:rFonts w:ascii="Cambria" w:hAnsi="Cambria" w:cs="Arial"/>
          <w:bCs/>
          <w:color w:val="343434"/>
          <w:sz w:val="24"/>
          <w:szCs w:val="24"/>
        </w:rPr>
        <w:t>u</w:t>
      </w:r>
      <w:r>
        <w:rPr>
          <w:rFonts w:ascii="Cambria" w:hAnsi="Cambria" w:cs="Arial"/>
          <w:bCs/>
          <w:color w:val="343434"/>
          <w:sz w:val="24"/>
          <w:szCs w:val="24"/>
        </w:rPr>
        <w:t xml:space="preserve">tocorrelation was fundamental to infer reliable ecological considerations. </w:t>
      </w:r>
    </w:p>
    <w:p w:rsidR="00D109CA" w:rsidRDefault="00D109CA" w:rsidP="00E656C3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  <w:r>
        <w:rPr>
          <w:rFonts w:ascii="Cambria" w:hAnsi="Cambria" w:cs="Arial"/>
          <w:bCs/>
          <w:color w:val="343434"/>
          <w:sz w:val="24"/>
          <w:szCs w:val="24"/>
        </w:rPr>
        <w:t xml:space="preserve">This contribution shows how </w:t>
      </w:r>
      <w:r w:rsidR="002B2296">
        <w:rPr>
          <w:rFonts w:ascii="Cambria" w:hAnsi="Cambria" w:cs="Arial"/>
          <w:bCs/>
          <w:color w:val="343434"/>
          <w:sz w:val="24"/>
          <w:szCs w:val="24"/>
        </w:rPr>
        <w:t>a general concept related to moving objects such as the relevance of spatio-temporal patterns can be applied to a specific domain and repr</w:t>
      </w:r>
      <w:r w:rsidR="002B2296">
        <w:rPr>
          <w:rFonts w:ascii="Cambria" w:hAnsi="Cambria" w:cs="Arial"/>
          <w:bCs/>
          <w:color w:val="343434"/>
          <w:sz w:val="24"/>
          <w:szCs w:val="24"/>
        </w:rPr>
        <w:t>e</w:t>
      </w:r>
      <w:r w:rsidR="002B2296">
        <w:rPr>
          <w:rFonts w:ascii="Cambria" w:hAnsi="Cambria" w:cs="Arial"/>
          <w:bCs/>
          <w:color w:val="343434"/>
          <w:sz w:val="24"/>
          <w:szCs w:val="24"/>
        </w:rPr>
        <w:t xml:space="preserve">sent </w:t>
      </w:r>
      <w:r w:rsidR="00E656C3">
        <w:rPr>
          <w:rFonts w:ascii="Cambria" w:hAnsi="Cambria" w:cs="Arial"/>
          <w:bCs/>
          <w:color w:val="343434"/>
          <w:sz w:val="24"/>
          <w:szCs w:val="24"/>
        </w:rPr>
        <w:t xml:space="preserve">an advancement in that field. </w:t>
      </w:r>
      <w:r w:rsidR="002B2296">
        <w:rPr>
          <w:rFonts w:ascii="Cambria" w:hAnsi="Cambria" w:cs="Arial"/>
          <w:bCs/>
          <w:color w:val="343434"/>
          <w:sz w:val="24"/>
          <w:szCs w:val="24"/>
        </w:rPr>
        <w:t xml:space="preserve"> </w:t>
      </w:r>
    </w:p>
    <w:p w:rsidR="0036322F" w:rsidRDefault="0036322F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36322F" w:rsidRPr="0036322F" w:rsidRDefault="0036322F" w:rsidP="00E656C3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color w:val="343434"/>
          <w:sz w:val="24"/>
          <w:szCs w:val="24"/>
        </w:rPr>
      </w:pPr>
      <w:r w:rsidRPr="0036322F">
        <w:rPr>
          <w:rFonts w:ascii="Cambria" w:hAnsi="Cambria" w:cs="Arial"/>
          <w:b/>
          <w:bCs/>
          <w:color w:val="343434"/>
          <w:sz w:val="24"/>
          <w:szCs w:val="24"/>
        </w:rPr>
        <w:t>Reference(s)</w:t>
      </w:r>
    </w:p>
    <w:p w:rsidR="00E656C3" w:rsidRDefault="00E656C3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 w:rsidRPr="00720A7E">
        <w:rPr>
          <w:sz w:val="23"/>
          <w:szCs w:val="23"/>
        </w:rPr>
        <w:t>Arthur, S.M., Manly, B.F., McDonald, L.L., Garner, G.W. (1996) “Assessing habitat selection when availability changes”</w:t>
      </w:r>
      <w:r w:rsidRPr="00720A7E">
        <w:rPr>
          <w:i/>
          <w:iCs/>
          <w:sz w:val="23"/>
          <w:szCs w:val="23"/>
        </w:rPr>
        <w:t xml:space="preserve">. Ecology. </w:t>
      </w:r>
      <w:r w:rsidRPr="00720A7E">
        <w:rPr>
          <w:sz w:val="23"/>
          <w:szCs w:val="23"/>
        </w:rPr>
        <w:t>77, 215-227.</w:t>
      </w:r>
    </w:p>
    <w:p w:rsidR="00E656C3" w:rsidRPr="00720A7E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>
        <w:rPr>
          <w:sz w:val="23"/>
          <w:szCs w:val="23"/>
        </w:rPr>
        <w:t>Boyce, M.S. &amp; McDonald, L.L. (1999) “Relating populations to habitats using resource selection fun</w:t>
      </w:r>
      <w:r>
        <w:rPr>
          <w:sz w:val="23"/>
          <w:szCs w:val="23"/>
        </w:rPr>
        <w:t>c</w:t>
      </w:r>
      <w:r>
        <w:rPr>
          <w:sz w:val="23"/>
          <w:szCs w:val="23"/>
        </w:rPr>
        <w:t xml:space="preserve">tions”. </w:t>
      </w:r>
      <w:r>
        <w:rPr>
          <w:i/>
          <w:iCs/>
          <w:sz w:val="23"/>
          <w:szCs w:val="23"/>
        </w:rPr>
        <w:t xml:space="preserve">Trends in Ecology and Evolution. </w:t>
      </w:r>
      <w:r>
        <w:rPr>
          <w:sz w:val="23"/>
          <w:szCs w:val="23"/>
        </w:rPr>
        <w:t>14, 268–272.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>
        <w:rPr>
          <w:sz w:val="23"/>
          <w:szCs w:val="23"/>
        </w:rPr>
        <w:t>Cagnacci, F., Boitani, L., Powell, R.A., Boyce, M.S. (2010) “Animal ecology meets GPS-based radiot</w:t>
      </w:r>
      <w:r>
        <w:rPr>
          <w:sz w:val="23"/>
          <w:szCs w:val="23"/>
        </w:rPr>
        <w:t>e</w:t>
      </w:r>
      <w:r>
        <w:rPr>
          <w:sz w:val="23"/>
          <w:szCs w:val="23"/>
        </w:rPr>
        <w:t>lemetry: a perfect storm of opportunities and challenges”</w:t>
      </w:r>
      <w:r>
        <w:rPr>
          <w:i/>
          <w:iCs/>
          <w:sz w:val="23"/>
          <w:szCs w:val="23"/>
        </w:rPr>
        <w:t>. Philosophical Transactions of the Royal Soc</w:t>
      </w:r>
      <w:r>
        <w:rPr>
          <w:i/>
          <w:iCs/>
          <w:sz w:val="23"/>
          <w:szCs w:val="23"/>
        </w:rPr>
        <w:t>i</w:t>
      </w:r>
      <w:r>
        <w:rPr>
          <w:i/>
          <w:iCs/>
          <w:sz w:val="23"/>
          <w:szCs w:val="23"/>
        </w:rPr>
        <w:t xml:space="preserve">ety B. </w:t>
      </w:r>
      <w:r>
        <w:rPr>
          <w:sz w:val="23"/>
          <w:szCs w:val="23"/>
        </w:rPr>
        <w:t>365, 2157-2162.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>
        <w:rPr>
          <w:sz w:val="23"/>
          <w:szCs w:val="23"/>
        </w:rPr>
        <w:t>Cagnacci, F., Focardi, S., Heurich, M., Stache, A., Hewison, A.J.M., Morellet, N., Kjellander, P., Li</w:t>
      </w:r>
      <w:r>
        <w:rPr>
          <w:sz w:val="23"/>
          <w:szCs w:val="23"/>
        </w:rPr>
        <w:t>n</w:t>
      </w:r>
      <w:r>
        <w:rPr>
          <w:sz w:val="23"/>
          <w:szCs w:val="23"/>
        </w:rPr>
        <w:t xml:space="preserve">nell, J.D.C., Mysterud, A., Neteler, M., Delucchi, L., Ossi, F., Urbano, F. (2011) “Partial migration in </w:t>
      </w:r>
      <w:r>
        <w:rPr>
          <w:sz w:val="23"/>
          <w:szCs w:val="23"/>
        </w:rPr>
        <w:lastRenderedPageBreak/>
        <w:t>roe deer: migratory and resident tactics are end points of a behavioural gradient determined by ecolog</w:t>
      </w:r>
      <w:r>
        <w:rPr>
          <w:sz w:val="23"/>
          <w:szCs w:val="23"/>
        </w:rPr>
        <w:t>i</w:t>
      </w:r>
      <w:r>
        <w:rPr>
          <w:sz w:val="23"/>
          <w:szCs w:val="23"/>
        </w:rPr>
        <w:t xml:space="preserve">cal factors”. </w:t>
      </w:r>
      <w:r>
        <w:rPr>
          <w:i/>
          <w:iCs/>
          <w:sz w:val="23"/>
          <w:szCs w:val="23"/>
        </w:rPr>
        <w:t xml:space="preserve">Oikos. </w:t>
      </w:r>
      <w:r>
        <w:rPr>
          <w:sz w:val="23"/>
          <w:szCs w:val="23"/>
        </w:rPr>
        <w:t xml:space="preserve">120 (12), 1790-1802. 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 w:rsidRPr="00B24A49">
        <w:rPr>
          <w:sz w:val="23"/>
          <w:szCs w:val="23"/>
        </w:rPr>
        <w:t xml:space="preserve">Dray, S., Royer-Carenzi, M. and Calenge, C. </w:t>
      </w:r>
      <w:r>
        <w:rPr>
          <w:sz w:val="23"/>
          <w:szCs w:val="23"/>
        </w:rPr>
        <w:t>(2010)</w:t>
      </w:r>
      <w:r w:rsidRPr="00B24A49">
        <w:rPr>
          <w:sz w:val="23"/>
          <w:szCs w:val="23"/>
        </w:rPr>
        <w:t xml:space="preserve"> </w:t>
      </w:r>
      <w:r>
        <w:rPr>
          <w:sz w:val="23"/>
          <w:szCs w:val="23"/>
        </w:rPr>
        <w:t>“</w:t>
      </w:r>
      <w:r w:rsidRPr="00B24A49">
        <w:rPr>
          <w:sz w:val="23"/>
          <w:szCs w:val="23"/>
        </w:rPr>
        <w:t>The exploratory analysis</w:t>
      </w:r>
      <w:r>
        <w:rPr>
          <w:sz w:val="23"/>
          <w:szCs w:val="23"/>
        </w:rPr>
        <w:t xml:space="preserve"> </w:t>
      </w:r>
      <w:r w:rsidRPr="00B24A49">
        <w:rPr>
          <w:sz w:val="23"/>
          <w:szCs w:val="23"/>
        </w:rPr>
        <w:t>of autocorrelation in a</w:t>
      </w:r>
      <w:r w:rsidRPr="00B24A49">
        <w:rPr>
          <w:sz w:val="23"/>
          <w:szCs w:val="23"/>
        </w:rPr>
        <w:t>n</w:t>
      </w:r>
      <w:r w:rsidRPr="00B24A49">
        <w:rPr>
          <w:sz w:val="23"/>
          <w:szCs w:val="23"/>
        </w:rPr>
        <w:t>imal-movement studies</w:t>
      </w:r>
      <w:r>
        <w:rPr>
          <w:sz w:val="23"/>
          <w:szCs w:val="23"/>
        </w:rPr>
        <w:t>”</w:t>
      </w:r>
      <w:r w:rsidRPr="00B24A49">
        <w:rPr>
          <w:sz w:val="23"/>
          <w:szCs w:val="23"/>
        </w:rPr>
        <w:t xml:space="preserve">. </w:t>
      </w:r>
      <w:r w:rsidRPr="00230DF3">
        <w:rPr>
          <w:i/>
          <w:sz w:val="23"/>
          <w:szCs w:val="23"/>
        </w:rPr>
        <w:t>Ecological Research</w:t>
      </w:r>
      <w:r w:rsidRPr="00B24A49">
        <w:rPr>
          <w:sz w:val="23"/>
          <w:szCs w:val="23"/>
        </w:rPr>
        <w:t>, 4,</w:t>
      </w:r>
      <w:r>
        <w:rPr>
          <w:sz w:val="23"/>
          <w:szCs w:val="23"/>
        </w:rPr>
        <w:t xml:space="preserve"> </w:t>
      </w:r>
      <w:r w:rsidRPr="00B24A49">
        <w:rPr>
          <w:sz w:val="23"/>
          <w:szCs w:val="23"/>
        </w:rPr>
        <w:t>34-41.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>
        <w:rPr>
          <w:sz w:val="23"/>
          <w:szCs w:val="23"/>
        </w:rPr>
        <w:t>Delafontaine, M., Versichele, M., Neutens, T., Van de Weghe, N. (2010) Analysing spatiotemporal s</w:t>
      </w:r>
      <w:r>
        <w:rPr>
          <w:sz w:val="23"/>
          <w:szCs w:val="23"/>
        </w:rPr>
        <w:t>e</w:t>
      </w:r>
      <w:r>
        <w:rPr>
          <w:sz w:val="23"/>
          <w:szCs w:val="23"/>
        </w:rPr>
        <w:t xml:space="preserve">quences in Bluetooth tracking data. In: Delafontaine M. (Ed.) </w:t>
      </w:r>
      <w:r>
        <w:rPr>
          <w:i/>
          <w:iCs/>
          <w:sz w:val="23"/>
          <w:szCs w:val="23"/>
        </w:rPr>
        <w:t>Modelling and Analysing Moving Objects and Travelling Subjects, Bridging theory and practice</w:t>
      </w:r>
      <w:r>
        <w:rPr>
          <w:sz w:val="23"/>
          <w:szCs w:val="23"/>
        </w:rPr>
        <w:t>. Ghent: Ghent University, 127-144.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 w:rsidRPr="00720A7E">
        <w:rPr>
          <w:sz w:val="23"/>
          <w:szCs w:val="23"/>
        </w:rPr>
        <w:t>Fortin, D., Hawthorne, L.B., Boyce, M.S., Smith, D.W., Duchesne, T., Mao, J.S. (2005) “Wolves infl</w:t>
      </w:r>
      <w:r w:rsidRPr="00720A7E">
        <w:rPr>
          <w:sz w:val="23"/>
          <w:szCs w:val="23"/>
        </w:rPr>
        <w:t>u</w:t>
      </w:r>
      <w:r w:rsidRPr="00720A7E">
        <w:rPr>
          <w:sz w:val="23"/>
          <w:szCs w:val="23"/>
        </w:rPr>
        <w:t xml:space="preserve">ence elk movements: behaviour shapes a trophic cascade in Yellowstone national park ”. </w:t>
      </w:r>
      <w:r w:rsidRPr="00720A7E">
        <w:rPr>
          <w:i/>
          <w:iCs/>
          <w:sz w:val="23"/>
          <w:szCs w:val="23"/>
        </w:rPr>
        <w:t xml:space="preserve">Ecology. </w:t>
      </w:r>
      <w:r w:rsidRPr="00720A7E">
        <w:rPr>
          <w:sz w:val="23"/>
          <w:szCs w:val="23"/>
        </w:rPr>
        <w:t>86 (5), 1320-1330.</w:t>
      </w:r>
    </w:p>
    <w:p w:rsidR="00E656C3" w:rsidRPr="00720A7E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 w:rsidRPr="00720A7E">
        <w:rPr>
          <w:sz w:val="23"/>
          <w:szCs w:val="23"/>
        </w:rPr>
        <w:t>Forester, J.D., Im, H.K., Rathouz, P.J. (2009) “Accounting for animal movement in estimation of r</w:t>
      </w:r>
      <w:r w:rsidRPr="00720A7E">
        <w:rPr>
          <w:sz w:val="23"/>
          <w:szCs w:val="23"/>
        </w:rPr>
        <w:t>e</w:t>
      </w:r>
      <w:r w:rsidRPr="00720A7E">
        <w:rPr>
          <w:sz w:val="23"/>
          <w:szCs w:val="23"/>
        </w:rPr>
        <w:t xml:space="preserve">source selection functions: sampling and data analysis”. </w:t>
      </w:r>
      <w:r w:rsidRPr="00720A7E">
        <w:rPr>
          <w:i/>
          <w:iCs/>
          <w:sz w:val="23"/>
          <w:szCs w:val="23"/>
        </w:rPr>
        <w:t xml:space="preserve">Ecology. </w:t>
      </w:r>
      <w:r w:rsidRPr="00720A7E">
        <w:rPr>
          <w:sz w:val="23"/>
          <w:szCs w:val="23"/>
        </w:rPr>
        <w:t>90 (12), 3554-3565.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 w:rsidRPr="002256CB">
        <w:rPr>
          <w:sz w:val="23"/>
          <w:szCs w:val="23"/>
        </w:rPr>
        <w:t>Johnson, D. H. 1980. The Comparison of usage and availability measurements for evaluating resource preference. Ecology 61, 65-71.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Nathan, R. (2008) “An emerging movement ecology paradigm”. </w:t>
      </w:r>
      <w:r>
        <w:rPr>
          <w:i/>
          <w:iCs/>
          <w:sz w:val="23"/>
          <w:szCs w:val="23"/>
        </w:rPr>
        <w:t xml:space="preserve">Proceedings of the National Academy of Sciences of the United States of America. </w:t>
      </w:r>
      <w:r>
        <w:rPr>
          <w:sz w:val="23"/>
          <w:szCs w:val="23"/>
        </w:rPr>
        <w:t>105, 19050-19051.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Default="00E656C3" w:rsidP="00E656C3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Rhodes, J. R., McAlpine, C. A., Lunney, D. &amp; Possingham, H. P. (2005) “A spatially explicit habitat selection model incorporating home range behavior”. </w:t>
      </w:r>
      <w:r w:rsidRPr="00257510">
        <w:rPr>
          <w:sz w:val="23"/>
          <w:szCs w:val="23"/>
        </w:rPr>
        <w:t xml:space="preserve">Ecology. </w:t>
      </w:r>
      <w:r>
        <w:rPr>
          <w:sz w:val="23"/>
          <w:szCs w:val="23"/>
        </w:rPr>
        <w:t>86, 1199-1205.</w:t>
      </w:r>
    </w:p>
    <w:p w:rsidR="00E656C3" w:rsidRDefault="00E656C3" w:rsidP="00E656C3">
      <w:pPr>
        <w:jc w:val="both"/>
        <w:rPr>
          <w:sz w:val="23"/>
          <w:szCs w:val="23"/>
        </w:rPr>
      </w:pPr>
    </w:p>
    <w:p w:rsidR="00E656C3" w:rsidRPr="00257510" w:rsidRDefault="00E656C3" w:rsidP="00E656C3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Wilson, C. (2008) “Activity patterns in space and time: calculation representative Hägerstrand ClustalG software”. </w:t>
      </w:r>
      <w:r>
        <w:rPr>
          <w:i/>
          <w:iCs/>
          <w:sz w:val="23"/>
          <w:szCs w:val="23"/>
        </w:rPr>
        <w:t>Environment and Planning A</w:t>
      </w:r>
      <w:r>
        <w:rPr>
          <w:sz w:val="23"/>
          <w:szCs w:val="23"/>
        </w:rPr>
        <w:t>. 38 (1) 187-204.</w:t>
      </w:r>
    </w:p>
    <w:p w:rsidR="00E656C3" w:rsidRDefault="00E656C3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E656C3" w:rsidRDefault="00E656C3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  <w:sz w:val="24"/>
          <w:szCs w:val="24"/>
        </w:rPr>
      </w:pPr>
    </w:p>
    <w:p w:rsidR="00E43960" w:rsidRDefault="00E43960" w:rsidP="00E656C3">
      <w:pPr>
        <w:autoSpaceDE w:val="0"/>
        <w:autoSpaceDN w:val="0"/>
        <w:adjustRightInd w:val="0"/>
        <w:jc w:val="both"/>
        <w:rPr>
          <w:rFonts w:ascii="Cambria" w:hAnsi="Cambria" w:cs="Arial"/>
          <w:bCs/>
          <w:color w:val="343434"/>
        </w:rPr>
      </w:pPr>
    </w:p>
    <w:sectPr w:rsidR="00E43960" w:rsidSect="00B937A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19" w:rsidRDefault="00FC6E19" w:rsidP="00F138DA">
      <w:r>
        <w:separator/>
      </w:r>
    </w:p>
  </w:endnote>
  <w:endnote w:type="continuationSeparator" w:id="0">
    <w:p w:rsidR="00FC6E19" w:rsidRDefault="00FC6E19" w:rsidP="00F1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19" w:rsidRDefault="00FC6E19" w:rsidP="00F138DA">
      <w:r>
        <w:separator/>
      </w:r>
    </w:p>
  </w:footnote>
  <w:footnote w:type="continuationSeparator" w:id="0">
    <w:p w:rsidR="00FC6E19" w:rsidRDefault="00FC6E19" w:rsidP="00F1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2191" w:type="dxa"/>
      <w:tblInd w:w="-1310" w:type="dxa"/>
      <w:shd w:val="clear" w:color="auto" w:fill="343434"/>
      <w:tblLook w:val="04A0" w:firstRow="1" w:lastRow="0" w:firstColumn="1" w:lastColumn="0" w:noHBand="0" w:noVBand="1"/>
    </w:tblPr>
    <w:tblGrid>
      <w:gridCol w:w="12191"/>
    </w:tblGrid>
    <w:tr w:rsidR="0036322F" w:rsidTr="009B4111">
      <w:tc>
        <w:tcPr>
          <w:tcW w:w="12191" w:type="dxa"/>
          <w:shd w:val="clear" w:color="auto" w:fill="343434"/>
        </w:tcPr>
        <w:p w:rsidR="0036322F" w:rsidRDefault="0036322F" w:rsidP="00F138DA">
          <w:pPr>
            <w:pStyle w:val="Intestazione"/>
            <w:jc w:val="center"/>
          </w:pPr>
          <w:r>
            <w:rPr>
              <w:noProof/>
              <w:lang w:eastAsia="en-GB"/>
            </w:rPr>
            <w:drawing>
              <wp:inline distT="0" distB="0" distL="0" distR="0">
                <wp:extent cx="4320549" cy="576073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fpHeade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549" cy="5760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6322F" w:rsidRDefault="003632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0E2"/>
    <w:multiLevelType w:val="hybridMultilevel"/>
    <w:tmpl w:val="063ED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03B3B"/>
    <w:multiLevelType w:val="hybridMultilevel"/>
    <w:tmpl w:val="30360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B672C"/>
    <w:multiLevelType w:val="hybridMultilevel"/>
    <w:tmpl w:val="97680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1F35AD"/>
    <w:multiLevelType w:val="hybridMultilevel"/>
    <w:tmpl w:val="D8329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43599"/>
    <w:multiLevelType w:val="hybridMultilevel"/>
    <w:tmpl w:val="35F0BBE4"/>
    <w:lvl w:ilvl="0" w:tplc="84C4E888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91F57"/>
    <w:multiLevelType w:val="hybridMultilevel"/>
    <w:tmpl w:val="1E6EDA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58A294D"/>
    <w:multiLevelType w:val="hybridMultilevel"/>
    <w:tmpl w:val="0CE4EC8A"/>
    <w:lvl w:ilvl="0" w:tplc="26E8F808">
      <w:start w:val="8057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F830BD"/>
    <w:multiLevelType w:val="hybridMultilevel"/>
    <w:tmpl w:val="E99C8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7D4"/>
    <w:rsid w:val="00010F7F"/>
    <w:rsid w:val="000219E7"/>
    <w:rsid w:val="0003513E"/>
    <w:rsid w:val="000533A8"/>
    <w:rsid w:val="000954BB"/>
    <w:rsid w:val="000C6E48"/>
    <w:rsid w:val="000C78DE"/>
    <w:rsid w:val="000D5B6F"/>
    <w:rsid w:val="000F2B7F"/>
    <w:rsid w:val="000F71C3"/>
    <w:rsid w:val="000F7A60"/>
    <w:rsid w:val="00106670"/>
    <w:rsid w:val="00110D35"/>
    <w:rsid w:val="00136A89"/>
    <w:rsid w:val="00161157"/>
    <w:rsid w:val="00176AD6"/>
    <w:rsid w:val="001828B4"/>
    <w:rsid w:val="001B75A3"/>
    <w:rsid w:val="001C3218"/>
    <w:rsid w:val="001E45FC"/>
    <w:rsid w:val="001F03BC"/>
    <w:rsid w:val="00234507"/>
    <w:rsid w:val="00236484"/>
    <w:rsid w:val="00244ECF"/>
    <w:rsid w:val="00246735"/>
    <w:rsid w:val="0025389B"/>
    <w:rsid w:val="00254C09"/>
    <w:rsid w:val="002857DF"/>
    <w:rsid w:val="002A6E09"/>
    <w:rsid w:val="002B2296"/>
    <w:rsid w:val="002C4422"/>
    <w:rsid w:val="002D7C55"/>
    <w:rsid w:val="002E3E96"/>
    <w:rsid w:val="002E70A7"/>
    <w:rsid w:val="002F1EE6"/>
    <w:rsid w:val="00304697"/>
    <w:rsid w:val="003065E1"/>
    <w:rsid w:val="0032361A"/>
    <w:rsid w:val="00324437"/>
    <w:rsid w:val="00335C7A"/>
    <w:rsid w:val="00351E43"/>
    <w:rsid w:val="003541F5"/>
    <w:rsid w:val="0036322F"/>
    <w:rsid w:val="00370F39"/>
    <w:rsid w:val="00374B77"/>
    <w:rsid w:val="003A5851"/>
    <w:rsid w:val="003D5B44"/>
    <w:rsid w:val="003F1C12"/>
    <w:rsid w:val="00413CFA"/>
    <w:rsid w:val="0044113B"/>
    <w:rsid w:val="004538B2"/>
    <w:rsid w:val="00483AA5"/>
    <w:rsid w:val="004A6705"/>
    <w:rsid w:val="004B3948"/>
    <w:rsid w:val="004B49C0"/>
    <w:rsid w:val="004D5626"/>
    <w:rsid w:val="004D7DD7"/>
    <w:rsid w:val="004F2861"/>
    <w:rsid w:val="00503064"/>
    <w:rsid w:val="005050AD"/>
    <w:rsid w:val="00507470"/>
    <w:rsid w:val="00515F5F"/>
    <w:rsid w:val="005278FD"/>
    <w:rsid w:val="0055697D"/>
    <w:rsid w:val="005610C9"/>
    <w:rsid w:val="005666C9"/>
    <w:rsid w:val="005756AD"/>
    <w:rsid w:val="00590BB5"/>
    <w:rsid w:val="005A5C6E"/>
    <w:rsid w:val="005B0E89"/>
    <w:rsid w:val="005B68BA"/>
    <w:rsid w:val="005C6E12"/>
    <w:rsid w:val="006206F0"/>
    <w:rsid w:val="00626694"/>
    <w:rsid w:val="00636E1A"/>
    <w:rsid w:val="00651595"/>
    <w:rsid w:val="00664359"/>
    <w:rsid w:val="0067152E"/>
    <w:rsid w:val="00695792"/>
    <w:rsid w:val="006A7480"/>
    <w:rsid w:val="006B0F18"/>
    <w:rsid w:val="006C4A03"/>
    <w:rsid w:val="006D37CB"/>
    <w:rsid w:val="00705DA4"/>
    <w:rsid w:val="00711C22"/>
    <w:rsid w:val="007134FB"/>
    <w:rsid w:val="00724F19"/>
    <w:rsid w:val="00745A8C"/>
    <w:rsid w:val="00755F42"/>
    <w:rsid w:val="0076264C"/>
    <w:rsid w:val="0078247B"/>
    <w:rsid w:val="00794AF6"/>
    <w:rsid w:val="007D58E5"/>
    <w:rsid w:val="007E2851"/>
    <w:rsid w:val="007F4953"/>
    <w:rsid w:val="00814CA1"/>
    <w:rsid w:val="00816150"/>
    <w:rsid w:val="00821FF8"/>
    <w:rsid w:val="00827CB4"/>
    <w:rsid w:val="00850058"/>
    <w:rsid w:val="00855271"/>
    <w:rsid w:val="0087705A"/>
    <w:rsid w:val="00896BA5"/>
    <w:rsid w:val="008B5320"/>
    <w:rsid w:val="008D1738"/>
    <w:rsid w:val="008D232B"/>
    <w:rsid w:val="008D29E4"/>
    <w:rsid w:val="008D6FFA"/>
    <w:rsid w:val="009029B5"/>
    <w:rsid w:val="00914C04"/>
    <w:rsid w:val="00923D37"/>
    <w:rsid w:val="00970273"/>
    <w:rsid w:val="00991029"/>
    <w:rsid w:val="00991C38"/>
    <w:rsid w:val="009927B0"/>
    <w:rsid w:val="009B4111"/>
    <w:rsid w:val="009D4A31"/>
    <w:rsid w:val="009F339E"/>
    <w:rsid w:val="00A119BD"/>
    <w:rsid w:val="00A13F8A"/>
    <w:rsid w:val="00A37D7E"/>
    <w:rsid w:val="00A40EA0"/>
    <w:rsid w:val="00A54667"/>
    <w:rsid w:val="00A90A75"/>
    <w:rsid w:val="00AA09CD"/>
    <w:rsid w:val="00AA5CF9"/>
    <w:rsid w:val="00AB3F8B"/>
    <w:rsid w:val="00AC4DE0"/>
    <w:rsid w:val="00AD7FC8"/>
    <w:rsid w:val="00AE0456"/>
    <w:rsid w:val="00B1189A"/>
    <w:rsid w:val="00B27047"/>
    <w:rsid w:val="00B3267B"/>
    <w:rsid w:val="00B45A2C"/>
    <w:rsid w:val="00B5286A"/>
    <w:rsid w:val="00B53365"/>
    <w:rsid w:val="00B72557"/>
    <w:rsid w:val="00B7663B"/>
    <w:rsid w:val="00B81AC7"/>
    <w:rsid w:val="00B91745"/>
    <w:rsid w:val="00B937A8"/>
    <w:rsid w:val="00B94706"/>
    <w:rsid w:val="00BB1792"/>
    <w:rsid w:val="00BC65E1"/>
    <w:rsid w:val="00BD27DD"/>
    <w:rsid w:val="00BE1F8B"/>
    <w:rsid w:val="00C00A9B"/>
    <w:rsid w:val="00C16C39"/>
    <w:rsid w:val="00C20659"/>
    <w:rsid w:val="00C32D8D"/>
    <w:rsid w:val="00C4211D"/>
    <w:rsid w:val="00C479D3"/>
    <w:rsid w:val="00C511D0"/>
    <w:rsid w:val="00C60FC4"/>
    <w:rsid w:val="00C6340E"/>
    <w:rsid w:val="00CA23CE"/>
    <w:rsid w:val="00CD38F7"/>
    <w:rsid w:val="00CE07AC"/>
    <w:rsid w:val="00D02B69"/>
    <w:rsid w:val="00D109CA"/>
    <w:rsid w:val="00D2203D"/>
    <w:rsid w:val="00D30881"/>
    <w:rsid w:val="00D63697"/>
    <w:rsid w:val="00D85DEA"/>
    <w:rsid w:val="00D87A57"/>
    <w:rsid w:val="00D94CC0"/>
    <w:rsid w:val="00DA08B9"/>
    <w:rsid w:val="00DC3071"/>
    <w:rsid w:val="00DC4243"/>
    <w:rsid w:val="00DD27D4"/>
    <w:rsid w:val="00E017CE"/>
    <w:rsid w:val="00E028A6"/>
    <w:rsid w:val="00E074C3"/>
    <w:rsid w:val="00E174CE"/>
    <w:rsid w:val="00E20C02"/>
    <w:rsid w:val="00E2142E"/>
    <w:rsid w:val="00E367ED"/>
    <w:rsid w:val="00E377AB"/>
    <w:rsid w:val="00E43960"/>
    <w:rsid w:val="00E656C3"/>
    <w:rsid w:val="00EB0E38"/>
    <w:rsid w:val="00EB30F6"/>
    <w:rsid w:val="00EC09D1"/>
    <w:rsid w:val="00EC1924"/>
    <w:rsid w:val="00EC67F1"/>
    <w:rsid w:val="00ED533E"/>
    <w:rsid w:val="00F138DA"/>
    <w:rsid w:val="00F3562D"/>
    <w:rsid w:val="00F6128E"/>
    <w:rsid w:val="00F703DF"/>
    <w:rsid w:val="00F718BD"/>
    <w:rsid w:val="00F8510A"/>
    <w:rsid w:val="00F907B7"/>
    <w:rsid w:val="00F91989"/>
    <w:rsid w:val="00F91DC8"/>
    <w:rsid w:val="00FB5DA2"/>
    <w:rsid w:val="00FC6E19"/>
    <w:rsid w:val="00FE2347"/>
    <w:rsid w:val="00FE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3BC"/>
  </w:style>
  <w:style w:type="paragraph" w:styleId="Titolo1">
    <w:name w:val="heading 1"/>
    <w:basedOn w:val="Normale"/>
    <w:next w:val="Normale"/>
    <w:link w:val="Titolo1Carattere"/>
    <w:uiPriority w:val="9"/>
    <w:qFormat/>
    <w:rsid w:val="00DA08B9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08B9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08B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08B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08B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08B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08B9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08B9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08B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08B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08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08B9"/>
    <w:rPr>
      <w:rFonts w:asciiTheme="majorHAnsi" w:eastAsiaTheme="majorEastAsia" w:hAnsiTheme="majorHAnsi" w:cstheme="majorBidi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08B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08B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08B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08B9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08B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08B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08B9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A08B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08B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08B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nfasigrassetto">
    <w:name w:val="Strong"/>
    <w:uiPriority w:val="22"/>
    <w:qFormat/>
    <w:rsid w:val="00DA08B9"/>
    <w:rPr>
      <w:b/>
      <w:bCs/>
    </w:rPr>
  </w:style>
  <w:style w:type="character" w:styleId="Enfasicorsivo">
    <w:name w:val="Emphasis"/>
    <w:uiPriority w:val="20"/>
    <w:qFormat/>
    <w:rsid w:val="00DA08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essunaspaziatura">
    <w:name w:val="No Spacing"/>
    <w:basedOn w:val="Normale"/>
    <w:link w:val="NessunaspaziaturaCarattere"/>
    <w:uiPriority w:val="1"/>
    <w:qFormat/>
    <w:rsid w:val="00DA08B9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A08B9"/>
  </w:style>
  <w:style w:type="paragraph" w:styleId="Paragrafoelenco">
    <w:name w:val="List Paragraph"/>
    <w:basedOn w:val="Normale"/>
    <w:uiPriority w:val="34"/>
    <w:qFormat/>
    <w:rsid w:val="00DA08B9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A08B9"/>
    <w:pPr>
      <w:spacing w:before="200"/>
      <w:ind w:left="360" w:right="360"/>
    </w:pPr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08B9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08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08B9"/>
    <w:rPr>
      <w:b/>
      <w:bCs/>
      <w:i/>
      <w:iCs/>
    </w:rPr>
  </w:style>
  <w:style w:type="character" w:styleId="Enfasidelicata">
    <w:name w:val="Subtle Emphasis"/>
    <w:uiPriority w:val="19"/>
    <w:qFormat/>
    <w:rsid w:val="00DA08B9"/>
    <w:rPr>
      <w:i/>
      <w:iCs/>
    </w:rPr>
  </w:style>
  <w:style w:type="character" w:styleId="Enfasiintensa">
    <w:name w:val="Intense Emphasis"/>
    <w:uiPriority w:val="21"/>
    <w:qFormat/>
    <w:rsid w:val="00DA08B9"/>
    <w:rPr>
      <w:b/>
      <w:bCs/>
    </w:rPr>
  </w:style>
  <w:style w:type="character" w:styleId="Riferimentodelicato">
    <w:name w:val="Subtle Reference"/>
    <w:uiPriority w:val="31"/>
    <w:qFormat/>
    <w:rsid w:val="00DA08B9"/>
    <w:rPr>
      <w:smallCaps/>
    </w:rPr>
  </w:style>
  <w:style w:type="character" w:styleId="Riferimentointenso">
    <w:name w:val="Intense Reference"/>
    <w:uiPriority w:val="32"/>
    <w:qFormat/>
    <w:rsid w:val="00DA08B9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DA08B9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A08B9"/>
    <w:pPr>
      <w:outlineLvl w:val="9"/>
    </w:pPr>
    <w:rPr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F138D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8DA"/>
  </w:style>
  <w:style w:type="paragraph" w:styleId="Pidipagina">
    <w:name w:val="footer"/>
    <w:basedOn w:val="Normale"/>
    <w:link w:val="PidipaginaCarattere"/>
    <w:uiPriority w:val="99"/>
    <w:unhideWhenUsed/>
    <w:rsid w:val="00F138D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8DA"/>
  </w:style>
  <w:style w:type="table" w:styleId="Grigliatabella">
    <w:name w:val="Table Grid"/>
    <w:basedOn w:val="Tabellanormale"/>
    <w:uiPriority w:val="59"/>
    <w:rsid w:val="00F13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8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38DA"/>
    <w:rPr>
      <w:rFonts w:ascii="Tahoma" w:hAnsi="Tahoma" w:cs="Tahoma"/>
      <w:sz w:val="16"/>
      <w:szCs w:val="16"/>
    </w:rPr>
  </w:style>
  <w:style w:type="character" w:customStyle="1" w:styleId="st">
    <w:name w:val="st"/>
    <w:basedOn w:val="Carpredefinitoparagrafo"/>
    <w:rsid w:val="00E174CE"/>
  </w:style>
  <w:style w:type="character" w:styleId="Collegamentoipertestuale">
    <w:name w:val="Hyperlink"/>
    <w:basedOn w:val="Carpredefinitoparagrafo"/>
    <w:uiPriority w:val="99"/>
    <w:unhideWhenUsed/>
    <w:rsid w:val="00C511D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D232B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D232B"/>
    <w:rPr>
      <w:sz w:val="24"/>
      <w:szCs w:val="24"/>
    </w:rPr>
  </w:style>
  <w:style w:type="character" w:styleId="Rimandonotaapidipagina">
    <w:name w:val="footnote reference"/>
    <w:basedOn w:val="Carpredefinitoparagrafo"/>
    <w:uiPriority w:val="99"/>
    <w:unhideWhenUsed/>
    <w:rsid w:val="008D232B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28A6"/>
    <w:rPr>
      <w:color w:val="800080" w:themeColor="followedHyperlink"/>
      <w:u w:val="single"/>
    </w:rPr>
  </w:style>
  <w:style w:type="character" w:customStyle="1" w:styleId="cit-sep">
    <w:name w:val="cit-sep"/>
    <w:basedOn w:val="Carpredefinitoparagrafo"/>
    <w:rsid w:val="00E65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3BC"/>
  </w:style>
  <w:style w:type="paragraph" w:styleId="Titolo1">
    <w:name w:val="heading 1"/>
    <w:basedOn w:val="Normale"/>
    <w:next w:val="Normale"/>
    <w:link w:val="Titolo1Carattere"/>
    <w:uiPriority w:val="9"/>
    <w:qFormat/>
    <w:rsid w:val="00DA08B9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08B9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08B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08B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08B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08B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08B9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08B9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08B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Heading 1 Char"/>
    <w:basedOn w:val="Carpredefinitoparagrafo"/>
    <w:link w:val="Titolo1"/>
    <w:uiPriority w:val="9"/>
    <w:rsid w:val="00DA08B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2Carattere">
    <w:name w:val="Heading 2 Char"/>
    <w:basedOn w:val="Carpredefinitoparagrafo"/>
    <w:link w:val="Titolo2"/>
    <w:uiPriority w:val="9"/>
    <w:semiHidden/>
    <w:rsid w:val="00DA08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3Carattere">
    <w:name w:val="Heading 3 Char"/>
    <w:basedOn w:val="Carpredefinitoparagrafo"/>
    <w:link w:val="Titolo3"/>
    <w:uiPriority w:val="9"/>
    <w:semiHidden/>
    <w:rsid w:val="00DA08B9"/>
    <w:rPr>
      <w:rFonts w:asciiTheme="majorHAnsi" w:eastAsiaTheme="majorEastAsia" w:hAnsiTheme="majorHAnsi" w:cstheme="majorBidi"/>
      <w:b/>
      <w:bCs/>
    </w:rPr>
  </w:style>
  <w:style w:type="character" w:customStyle="1" w:styleId="Titolo4Carattere">
    <w:name w:val="Heading 4 Char"/>
    <w:basedOn w:val="Carpredefinitoparagrafo"/>
    <w:link w:val="Titolo4"/>
    <w:uiPriority w:val="9"/>
    <w:semiHidden/>
    <w:rsid w:val="00DA08B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Heading 5 Char"/>
    <w:basedOn w:val="Carpredefinitoparagrafo"/>
    <w:link w:val="Titolo5"/>
    <w:uiPriority w:val="9"/>
    <w:semiHidden/>
    <w:rsid w:val="00DA08B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Heading 6 Char"/>
    <w:basedOn w:val="Carpredefinitoparagrafo"/>
    <w:link w:val="Titolo6"/>
    <w:uiPriority w:val="9"/>
    <w:semiHidden/>
    <w:rsid w:val="00DA08B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Heading 7 Char"/>
    <w:basedOn w:val="Carpredefinitoparagrafo"/>
    <w:link w:val="Titolo7"/>
    <w:uiPriority w:val="9"/>
    <w:semiHidden/>
    <w:rsid w:val="00DA08B9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Heading 8 Char"/>
    <w:basedOn w:val="Carpredefinitoparagrafo"/>
    <w:link w:val="Titolo8"/>
    <w:uiPriority w:val="9"/>
    <w:semiHidden/>
    <w:rsid w:val="00DA08B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Heading 9 Char"/>
    <w:basedOn w:val="Carpredefinitoparagrafo"/>
    <w:link w:val="Titolo9"/>
    <w:uiPriority w:val="9"/>
    <w:semiHidden/>
    <w:rsid w:val="00DA08B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08B9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oloCarattere">
    <w:name w:val="Title Char"/>
    <w:basedOn w:val="Carpredefinitoparagrafo"/>
    <w:link w:val="Titolo"/>
    <w:uiPriority w:val="10"/>
    <w:rsid w:val="00DA08B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08B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ttotitoloCarattere">
    <w:name w:val="Subtitle Char"/>
    <w:basedOn w:val="Carpredefinitoparagrafo"/>
    <w:link w:val="Sottotitolo"/>
    <w:uiPriority w:val="11"/>
    <w:rsid w:val="00DA08B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nfasigrassetto">
    <w:name w:val="Strong"/>
    <w:uiPriority w:val="22"/>
    <w:qFormat/>
    <w:rsid w:val="00DA08B9"/>
    <w:rPr>
      <w:b/>
      <w:bCs/>
    </w:rPr>
  </w:style>
  <w:style w:type="character" w:styleId="Enfasicorsivo">
    <w:name w:val="Emphasis"/>
    <w:uiPriority w:val="20"/>
    <w:qFormat/>
    <w:rsid w:val="00DA08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essunaspaziatura">
    <w:name w:val="No Spacing"/>
    <w:basedOn w:val="Normale"/>
    <w:link w:val="NessunaspaziaturaCarattere"/>
    <w:uiPriority w:val="1"/>
    <w:qFormat/>
    <w:rsid w:val="00DA08B9"/>
  </w:style>
  <w:style w:type="character" w:customStyle="1" w:styleId="NessunaspaziaturaCarattere">
    <w:name w:val="No Spacing Char"/>
    <w:basedOn w:val="Carpredefinitoparagrafo"/>
    <w:link w:val="Nessunaspaziatura"/>
    <w:uiPriority w:val="1"/>
    <w:rsid w:val="00DA08B9"/>
  </w:style>
  <w:style w:type="paragraph" w:styleId="Paragrafoelenco">
    <w:name w:val="List Paragraph"/>
    <w:basedOn w:val="Normale"/>
    <w:uiPriority w:val="34"/>
    <w:qFormat/>
    <w:rsid w:val="00DA08B9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A08B9"/>
    <w:pPr>
      <w:spacing w:before="200"/>
      <w:ind w:left="360" w:right="360"/>
    </w:pPr>
    <w:rPr>
      <w:i/>
      <w:iCs/>
    </w:rPr>
  </w:style>
  <w:style w:type="character" w:customStyle="1" w:styleId="CitazioneCarattere">
    <w:name w:val="Quote Char"/>
    <w:basedOn w:val="Carpredefinitoparagrafo"/>
    <w:link w:val="Citazione"/>
    <w:uiPriority w:val="29"/>
    <w:rsid w:val="00DA08B9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08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zioneintensaCarattere">
    <w:name w:val="Intense Quote Char"/>
    <w:basedOn w:val="Carpredefinitoparagrafo"/>
    <w:link w:val="Citazioneintensa"/>
    <w:uiPriority w:val="30"/>
    <w:rsid w:val="00DA08B9"/>
    <w:rPr>
      <w:b/>
      <w:bCs/>
      <w:i/>
      <w:iCs/>
    </w:rPr>
  </w:style>
  <w:style w:type="character" w:styleId="Enfasidelicata">
    <w:name w:val="Subtle Emphasis"/>
    <w:uiPriority w:val="19"/>
    <w:qFormat/>
    <w:rsid w:val="00DA08B9"/>
    <w:rPr>
      <w:i/>
      <w:iCs/>
    </w:rPr>
  </w:style>
  <w:style w:type="character" w:styleId="Enfasiintensa">
    <w:name w:val="Intense Emphasis"/>
    <w:uiPriority w:val="21"/>
    <w:qFormat/>
    <w:rsid w:val="00DA08B9"/>
    <w:rPr>
      <w:b/>
      <w:bCs/>
    </w:rPr>
  </w:style>
  <w:style w:type="character" w:styleId="Riferimentodelicato">
    <w:name w:val="Subtle Reference"/>
    <w:uiPriority w:val="31"/>
    <w:qFormat/>
    <w:rsid w:val="00DA08B9"/>
    <w:rPr>
      <w:smallCaps/>
    </w:rPr>
  </w:style>
  <w:style w:type="character" w:styleId="Riferimentointenso">
    <w:name w:val="Intense Reference"/>
    <w:uiPriority w:val="32"/>
    <w:qFormat/>
    <w:rsid w:val="00DA08B9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DA08B9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A08B9"/>
    <w:pPr>
      <w:outlineLvl w:val="9"/>
    </w:pPr>
    <w:rPr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F138DA"/>
    <w:pPr>
      <w:tabs>
        <w:tab w:val="center" w:pos="4513"/>
        <w:tab w:val="right" w:pos="9026"/>
      </w:tabs>
    </w:pPr>
  </w:style>
  <w:style w:type="character" w:customStyle="1" w:styleId="IntestazioneCarattere">
    <w:name w:val="Header Char"/>
    <w:basedOn w:val="Carpredefinitoparagrafo"/>
    <w:link w:val="Intestazione"/>
    <w:uiPriority w:val="99"/>
    <w:rsid w:val="00F138DA"/>
  </w:style>
  <w:style w:type="paragraph" w:styleId="Pidipagina">
    <w:name w:val="footer"/>
    <w:basedOn w:val="Normale"/>
    <w:link w:val="PidipaginaCarattere"/>
    <w:uiPriority w:val="99"/>
    <w:unhideWhenUsed/>
    <w:rsid w:val="00F138DA"/>
    <w:pPr>
      <w:tabs>
        <w:tab w:val="center" w:pos="4513"/>
        <w:tab w:val="right" w:pos="9026"/>
      </w:tabs>
    </w:pPr>
  </w:style>
  <w:style w:type="character" w:customStyle="1" w:styleId="PidipaginaCarattere">
    <w:name w:val="Footer Char"/>
    <w:basedOn w:val="Carpredefinitoparagrafo"/>
    <w:link w:val="Pidipagina"/>
    <w:uiPriority w:val="99"/>
    <w:rsid w:val="00F138DA"/>
  </w:style>
  <w:style w:type="table" w:styleId="Grigliatabella">
    <w:name w:val="Table Grid"/>
    <w:basedOn w:val="Tabellanormale"/>
    <w:uiPriority w:val="59"/>
    <w:rsid w:val="00F13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38DA"/>
    <w:rPr>
      <w:rFonts w:ascii="Tahoma" w:hAnsi="Tahoma" w:cs="Tahoma"/>
      <w:sz w:val="16"/>
      <w:szCs w:val="16"/>
    </w:rPr>
  </w:style>
  <w:style w:type="character" w:customStyle="1" w:styleId="TestofumettoCarattere">
    <w:name w:val="Balloon Text Char"/>
    <w:basedOn w:val="Carpredefinitoparagrafo"/>
    <w:link w:val="Testofumetto"/>
    <w:uiPriority w:val="99"/>
    <w:semiHidden/>
    <w:rsid w:val="00F138DA"/>
    <w:rPr>
      <w:rFonts w:ascii="Tahoma" w:hAnsi="Tahoma" w:cs="Tahoma"/>
      <w:sz w:val="16"/>
      <w:szCs w:val="16"/>
    </w:rPr>
  </w:style>
  <w:style w:type="character" w:customStyle="1" w:styleId="st">
    <w:name w:val="st"/>
    <w:basedOn w:val="Carpredefinitoparagrafo"/>
    <w:rsid w:val="00E174CE"/>
  </w:style>
  <w:style w:type="character" w:styleId="Collegamentoipertestuale">
    <w:name w:val="Hyperlink"/>
    <w:basedOn w:val="Carpredefinitoparagrafo"/>
    <w:uiPriority w:val="99"/>
    <w:unhideWhenUsed/>
    <w:rsid w:val="00C511D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D232B"/>
    <w:rPr>
      <w:sz w:val="24"/>
      <w:szCs w:val="24"/>
    </w:rPr>
  </w:style>
  <w:style w:type="character" w:customStyle="1" w:styleId="TestonotaapidipaginaCarattere">
    <w:name w:val="Footnote Text Char"/>
    <w:basedOn w:val="Carpredefinitoparagrafo"/>
    <w:link w:val="Testonotaapidipagina"/>
    <w:uiPriority w:val="99"/>
    <w:rsid w:val="008D232B"/>
    <w:rPr>
      <w:sz w:val="24"/>
      <w:szCs w:val="24"/>
    </w:rPr>
  </w:style>
  <w:style w:type="character" w:styleId="Rimandonotaapidipagina">
    <w:name w:val="footnote reference"/>
    <w:basedOn w:val="Carpredefinitoparagrafo"/>
    <w:uiPriority w:val="99"/>
    <w:unhideWhenUsed/>
    <w:rsid w:val="008D232B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28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FEM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Urska</dc:creator>
  <cp:lastModifiedBy>francesca cagnacci</cp:lastModifiedBy>
  <cp:revision>2</cp:revision>
  <cp:lastPrinted>2013-06-10T11:05:00Z</cp:lastPrinted>
  <dcterms:created xsi:type="dcterms:W3CDTF">2013-08-14T17:01:00Z</dcterms:created>
  <dcterms:modified xsi:type="dcterms:W3CDTF">2013-08-14T17:01:00Z</dcterms:modified>
</cp:coreProperties>
</file>